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4BA" w:rsidRDefault="00ED6727">
      <w:pPr>
        <w:ind w:right="-90"/>
        <w:rPr>
          <w:b/>
          <w:bCs/>
          <w:color w:val="000066"/>
          <w:sz w:val="28"/>
          <w:szCs w:val="28"/>
        </w:rPr>
      </w:pPr>
      <w:r>
        <w:rPr>
          <w:b/>
          <w:bCs/>
          <w:color w:val="000000" w:themeColor="text1"/>
          <w:sz w:val="28"/>
          <w:szCs w:val="28"/>
        </w:rPr>
        <w:br/>
      </w:r>
      <w:r>
        <w:rPr>
          <w:b/>
          <w:bCs/>
          <w:color w:val="000066"/>
          <w:sz w:val="28"/>
          <w:szCs w:val="28"/>
        </w:rPr>
        <w:t>New law extends COVID tax credit for employers who keep workers on payroll</w:t>
      </w:r>
    </w:p>
    <w:p w:rsidR="008834BA" w:rsidRDefault="008834BA">
      <w:pPr>
        <w:ind w:right="-90"/>
      </w:pPr>
    </w:p>
    <w:p w:rsidR="008834BA" w:rsidRDefault="00ED6727">
      <w:pPr>
        <w:ind w:right="-90"/>
      </w:pPr>
      <w:r>
        <w:t>IR-2021-</w:t>
      </w:r>
      <w:r w:rsidR="003A6859">
        <w:t>21</w:t>
      </w:r>
      <w:r>
        <w:t xml:space="preserve">, Jan. </w:t>
      </w:r>
      <w:r w:rsidR="003A6859">
        <w:t>26</w:t>
      </w:r>
      <w:r>
        <w:t>, 2021</w:t>
      </w:r>
    </w:p>
    <w:p w:rsidR="008834BA" w:rsidRDefault="008834BA">
      <w:pPr>
        <w:spacing w:line="210" w:lineRule="atLeast"/>
        <w:ind w:right="-90"/>
      </w:pPr>
    </w:p>
    <w:p w:rsidR="008834BA" w:rsidRDefault="00ED6727">
      <w:pPr>
        <w:rPr>
          <w:rFonts w:ascii="Arial" w:hAnsi="Arial"/>
        </w:rPr>
      </w:pPr>
      <w:r>
        <w:t xml:space="preserve">WASHINGTON — </w:t>
      </w:r>
      <w:bookmarkStart w:id="0" w:name="_Hlk61599859"/>
      <w:r>
        <w:rPr>
          <w:rFonts w:ascii="Arial" w:hAnsi="Arial"/>
        </w:rPr>
        <w:t>The Internal Revenue Service urges employers to take advantage of the newly-extended employee retention credit, designed to make it easier for businesses that, despite challenges posed by COVID-19, choose to keep their employees on the payroll.</w:t>
      </w:r>
    </w:p>
    <w:p w:rsidR="008834BA" w:rsidRDefault="008834BA">
      <w:pPr>
        <w:rPr>
          <w:rFonts w:ascii="Arial" w:hAnsi="Arial"/>
        </w:rPr>
      </w:pPr>
    </w:p>
    <w:p w:rsidR="008834BA" w:rsidRDefault="00ED6727">
      <w:pPr>
        <w:rPr>
          <w:rFonts w:ascii="Arial" w:eastAsia="Times New Roman" w:hAnsi="Arial"/>
        </w:rPr>
      </w:pPr>
      <w:r>
        <w:rPr>
          <w:rFonts w:ascii="Arial" w:hAnsi="Arial"/>
        </w:rPr>
        <w:t xml:space="preserve">The Taxpayer Certainty and Disaster Tax Relief Act of 2020, enacted Dec. 27, 2020, made a number of changes to the employee retention tax credits previously made available under the </w:t>
      </w:r>
      <w:bookmarkEnd w:id="0"/>
      <w:r>
        <w:rPr>
          <w:rFonts w:ascii="Arial" w:eastAsia="Times New Roman" w:hAnsi="Arial"/>
        </w:rPr>
        <w:t>Coronavirus Aid, Relief, and Economic Security Act (CARES Act), including modifying and extending the Employee Retention Credit (ERC), for six months through June 30, 2021. Several of the changes apply only to 2021, while others apply to both 2020 and 2021.</w:t>
      </w:r>
    </w:p>
    <w:p w:rsidR="008834BA" w:rsidRDefault="008834BA">
      <w:pPr>
        <w:rPr>
          <w:rFonts w:ascii="Arial" w:eastAsia="Times New Roman" w:hAnsi="Arial"/>
        </w:rPr>
      </w:pPr>
    </w:p>
    <w:p w:rsidR="008834BA" w:rsidRDefault="00ED6727">
      <w:pPr>
        <w:rPr>
          <w:rFonts w:eastAsia="Times New Roman"/>
        </w:rPr>
      </w:pPr>
      <w:r>
        <w:rPr>
          <w:rFonts w:ascii="Arial" w:eastAsia="Times New Roman" w:hAnsi="Arial"/>
        </w:rPr>
        <w:t>As a result of the new legislation, e</w:t>
      </w:r>
      <w:r>
        <w:rPr>
          <w:rFonts w:eastAsia="Times New Roman"/>
        </w:rPr>
        <w:t xml:space="preserve">ligible employers can now claim a refundable tax credit against the employer share of Social Security tax equal to 70% of the qualified wages they pay to employees after Dec. 31, 2020, through June 30, 2021. Qualified wages are limited to $10,000 per employee per calendar quarter in 2021. Thus, the maximum ERC amount available is $7,000 per employee per calendar quarter, for a total of $14,000 in 2021. </w:t>
      </w:r>
    </w:p>
    <w:p w:rsidR="008834BA" w:rsidRDefault="00ED6727">
      <w:pPr>
        <w:rPr>
          <w:rFonts w:ascii="Arial" w:eastAsia="Times New Roman" w:hAnsi="Arial"/>
        </w:rPr>
      </w:pPr>
      <w:r>
        <w:rPr>
          <w:rFonts w:eastAsia="Times New Roman"/>
        </w:rPr>
        <w:br/>
        <w:t>Employers can access the ERC for the 1</w:t>
      </w:r>
      <w:r>
        <w:rPr>
          <w:rFonts w:eastAsia="Times New Roman"/>
          <w:vertAlign w:val="superscript"/>
        </w:rPr>
        <w:t>st</w:t>
      </w:r>
      <w:r>
        <w:rPr>
          <w:rFonts w:eastAsia="Times New Roman"/>
        </w:rPr>
        <w:t xml:space="preserve"> and 2</w:t>
      </w:r>
      <w:r>
        <w:rPr>
          <w:rFonts w:eastAsia="Times New Roman"/>
          <w:vertAlign w:val="superscript"/>
        </w:rPr>
        <w:t>nd</w:t>
      </w:r>
      <w:r>
        <w:rPr>
          <w:rFonts w:eastAsia="Times New Roman"/>
        </w:rPr>
        <w:t xml:space="preserve"> quarters of 2021 prior to filing their employment tax returns by reducing employment tax deposits. Small employers (i.e., employers with an average of 500 or fewer full-time employees in 2019) may request advance payment of the credit (subject to certain limits) on </w:t>
      </w:r>
      <w:hyperlink r:id="rId12" w:history="1">
        <w:r>
          <w:rPr>
            <w:rStyle w:val="Hyperlink"/>
            <w:rFonts w:eastAsia="Times New Roman"/>
          </w:rPr>
          <w:t>Form 7200</w:t>
        </w:r>
      </w:hyperlink>
      <w:r>
        <w:rPr>
          <w:rFonts w:eastAsia="Times New Roman"/>
        </w:rPr>
        <w:t>, Advance of Employer Credits Due to Covid-19, after reducing deposits. In 2021, advances are not available for employers larger than this.</w:t>
      </w:r>
    </w:p>
    <w:p w:rsidR="008834BA" w:rsidRDefault="008834BA">
      <w:pPr>
        <w:rPr>
          <w:rFonts w:ascii="Arial" w:eastAsia="Times New Roman" w:hAnsi="Arial"/>
        </w:rPr>
      </w:pPr>
    </w:p>
    <w:p w:rsidR="008834BA" w:rsidRDefault="00ED6727">
      <w:pPr>
        <w:rPr>
          <w:rFonts w:eastAsia="Times New Roman"/>
        </w:rPr>
      </w:pPr>
      <w:r>
        <w:rPr>
          <w:rFonts w:eastAsia="Times New Roman"/>
        </w:rPr>
        <w:t>Effective Jan. 1, 2021, employers are eligible if they operate a trade or business during Jan. 1, 2021, through June 30, 2021, and experience either:</w:t>
      </w:r>
    </w:p>
    <w:p w:rsidR="008834BA" w:rsidRDefault="008834BA">
      <w:pPr>
        <w:rPr>
          <w:rFonts w:eastAsia="Times New Roman"/>
        </w:rPr>
      </w:pPr>
    </w:p>
    <w:p w:rsidR="008834BA" w:rsidRDefault="00ED6727">
      <w:pPr>
        <w:pStyle w:val="ListParagraph"/>
        <w:numPr>
          <w:ilvl w:val="0"/>
          <w:numId w:val="17"/>
        </w:numPr>
        <w:spacing w:line="240" w:lineRule="auto"/>
        <w:rPr>
          <w:rFonts w:eastAsia="Times New Roman"/>
          <w:sz w:val="22"/>
          <w:szCs w:val="22"/>
        </w:rPr>
      </w:pPr>
      <w:r>
        <w:rPr>
          <w:rFonts w:eastAsia="Times New Roman"/>
          <w:sz w:val="22"/>
          <w:szCs w:val="22"/>
        </w:rPr>
        <w:t>A full or partial suspension of the operation of their trade or business during this period because of governmental orders limiting commerce, travel or group meetings due to COVID-19, or</w:t>
      </w:r>
    </w:p>
    <w:p w:rsidR="008834BA" w:rsidRDefault="00ED6727">
      <w:pPr>
        <w:pStyle w:val="ListParagraph"/>
        <w:numPr>
          <w:ilvl w:val="0"/>
          <w:numId w:val="17"/>
        </w:numPr>
        <w:spacing w:line="240" w:lineRule="auto"/>
      </w:pPr>
      <w:r>
        <w:rPr>
          <w:rFonts w:asciiTheme="minorHAnsi" w:hAnsiTheme="minorHAnsi"/>
          <w:sz w:val="22"/>
        </w:rPr>
        <w:t>A decline in gross receipts in a calendar quarter in 2021 where the gross receipts of that calendar quarter are less than 80% of the gross receipts in the same calendar quarter in 2019 (</w:t>
      </w:r>
      <w:r>
        <w:rPr>
          <w:rFonts w:asciiTheme="minorHAnsi" w:eastAsia="Arial" w:hAnsiTheme="minorHAnsi"/>
          <w:sz w:val="22"/>
          <w:szCs w:val="22"/>
        </w:rPr>
        <w:t>to be eligible based on a decline in gross receipts in 2020 the gross receipts were required to be less than 50%).</w:t>
      </w:r>
      <w:r>
        <w:rPr>
          <w:rFonts w:asciiTheme="minorHAnsi" w:hAnsiTheme="minorHAnsi"/>
          <w:sz w:val="22"/>
        </w:rPr>
        <w:t xml:space="preserve"> </w:t>
      </w:r>
    </w:p>
    <w:p w:rsidR="008834BA" w:rsidRDefault="00ED6727">
      <w:pPr>
        <w:rPr>
          <w:rFonts w:eastAsia="Times New Roman"/>
        </w:rPr>
      </w:pPr>
      <w:r>
        <w:rPr>
          <w:rFonts w:eastAsia="Times New Roman"/>
        </w:rPr>
        <w:t xml:space="preserve">Employers that did not exist in 2019 can use the corresponding quarter in 2020 to measure the decline in their gross receipts. </w:t>
      </w:r>
      <w:bookmarkStart w:id="1" w:name="_GoBack"/>
      <w:bookmarkEnd w:id="1"/>
      <w:r>
        <w:rPr>
          <w:rFonts w:eastAsia="Times New Roman"/>
        </w:rPr>
        <w:t>In addition, for the first and second calendar quarters in 2021, employers may elect in a manner provided in future IRS guidance to measure the decline in their gross receipts using the immediately preceding calendar quarter (i.e., the fourth calendar quarter of 2020 and first calendar quarter of 2021, respectively) compared to the same calendar quarter in 2019.</w:t>
      </w:r>
    </w:p>
    <w:p w:rsidR="008834BA" w:rsidRDefault="008834BA">
      <w:pPr>
        <w:rPr>
          <w:rFonts w:eastAsia="Times New Roman"/>
        </w:rPr>
      </w:pPr>
    </w:p>
    <w:p w:rsidR="008834BA" w:rsidRDefault="00ED6727">
      <w:pPr>
        <w:rPr>
          <w:rFonts w:eastAsia="Times New Roman"/>
        </w:rPr>
      </w:pPr>
      <w:r>
        <w:rPr>
          <w:rFonts w:eastAsia="Times New Roman"/>
        </w:rPr>
        <w:t>In addition, effective Jan. 1, 2021, the definition of qualified wages was changed to provide:</w:t>
      </w:r>
    </w:p>
    <w:p w:rsidR="008834BA" w:rsidRDefault="00ED6727">
      <w:pPr>
        <w:rPr>
          <w:rFonts w:eastAsia="Times New Roman"/>
        </w:rPr>
      </w:pPr>
      <w:r>
        <w:rPr>
          <w:rFonts w:eastAsia="Times New Roman"/>
        </w:rPr>
        <w:t xml:space="preserve"> </w:t>
      </w:r>
    </w:p>
    <w:p w:rsidR="008834BA" w:rsidRDefault="00ED6727">
      <w:pPr>
        <w:pStyle w:val="ListParagraph"/>
        <w:numPr>
          <w:ilvl w:val="0"/>
          <w:numId w:val="18"/>
        </w:numPr>
        <w:spacing w:line="240" w:lineRule="auto"/>
        <w:rPr>
          <w:rFonts w:eastAsia="Times New Roman"/>
          <w:sz w:val="22"/>
          <w:szCs w:val="22"/>
        </w:rPr>
      </w:pPr>
      <w:r>
        <w:rPr>
          <w:rFonts w:eastAsia="Times New Roman"/>
          <w:sz w:val="22"/>
          <w:szCs w:val="22"/>
        </w:rPr>
        <w:lastRenderedPageBreak/>
        <w:t xml:space="preserve">For an employer that averaged more than 500 full-time employees in 2019, qualified wages are generally those wages paid to employees that are not providing services because operations were fully or partially suspended or due to the decline in gross receipts.  </w:t>
      </w:r>
    </w:p>
    <w:p w:rsidR="008834BA" w:rsidRDefault="00ED6727">
      <w:pPr>
        <w:pStyle w:val="ListParagraph"/>
        <w:numPr>
          <w:ilvl w:val="0"/>
          <w:numId w:val="18"/>
        </w:numPr>
        <w:spacing w:line="240" w:lineRule="auto"/>
        <w:rPr>
          <w:rFonts w:eastAsia="Times New Roman"/>
        </w:rPr>
      </w:pPr>
      <w:r>
        <w:rPr>
          <w:rFonts w:eastAsia="Times New Roman"/>
          <w:sz w:val="22"/>
          <w:szCs w:val="22"/>
        </w:rPr>
        <w:t xml:space="preserve">For an employer that averaged 500 or fewer full-time employees in 2019, qualified wages are generally those wages paid to all employees during a period that operations were fully or partially suspended or during the quarter that the employer had a decline in gross receipts regardless of whether the employees are providing services.   </w:t>
      </w:r>
    </w:p>
    <w:p w:rsidR="008834BA" w:rsidRDefault="00ED6727">
      <w:pPr>
        <w:rPr>
          <w:rFonts w:ascii="Arial" w:eastAsia="Times New Roman" w:hAnsi="Arial"/>
        </w:rPr>
      </w:pPr>
      <w:r>
        <w:rPr>
          <w:rFonts w:ascii="Arial" w:eastAsia="Times New Roman" w:hAnsi="Arial"/>
        </w:rPr>
        <w:t xml:space="preserve">Retroactive to the Mar. 27, 2020, enactment of the CARES Act, the law now allows employers who received Paycheck Protection Program (PPP) loans to claim the ERC for qualified wages that are not treated as payroll costs in obtaining forgiveness of the PPP loan. </w:t>
      </w:r>
    </w:p>
    <w:p w:rsidR="008834BA" w:rsidRDefault="008834BA">
      <w:pPr>
        <w:rPr>
          <w:rFonts w:ascii="Arial" w:eastAsia="Times New Roman" w:hAnsi="Arial"/>
        </w:rPr>
      </w:pPr>
    </w:p>
    <w:p w:rsidR="008834BA" w:rsidRDefault="00ED6727">
      <w:pPr>
        <w:rPr>
          <w:rFonts w:ascii="Arial" w:eastAsia="Times New Roman" w:hAnsi="Arial"/>
        </w:rPr>
      </w:pPr>
      <w:r>
        <w:rPr>
          <w:rFonts w:ascii="Arial" w:eastAsia="Times New Roman" w:hAnsi="Arial"/>
        </w:rPr>
        <w:t xml:space="preserve">For more information, see </w:t>
      </w:r>
      <w:hyperlink r:id="rId13" w:history="1">
        <w:r>
          <w:rPr>
            <w:rStyle w:val="Hyperlink"/>
            <w:rFonts w:ascii="Arial" w:eastAsia="Times New Roman" w:hAnsi="Arial"/>
          </w:rPr>
          <w:t>COVID-19-Related Employee Retention Credits: How to Claim the Employee Retention Credit FAQs</w:t>
        </w:r>
      </w:hyperlink>
    </w:p>
    <w:p w:rsidR="008834BA" w:rsidRDefault="008834BA">
      <w:pPr>
        <w:spacing w:line="210" w:lineRule="atLeast"/>
        <w:ind w:right="-90"/>
        <w:rPr>
          <w:rFonts w:ascii="Arial" w:hAnsi="Arial"/>
          <w:color w:val="000000"/>
        </w:rPr>
      </w:pPr>
    </w:p>
    <w:p w:rsidR="008834BA" w:rsidRDefault="00ED6727">
      <w:pPr>
        <w:spacing w:line="210" w:lineRule="atLeast"/>
        <w:ind w:right="-90"/>
        <w:jc w:val="center"/>
      </w:pPr>
      <w:r>
        <w:rPr>
          <w:rFonts w:cstheme="minorHAnsi"/>
        </w:rPr>
        <w:t>-30-</w:t>
      </w:r>
    </w:p>
    <w:sectPr w:rsidR="008834BA">
      <w:headerReference w:type="default" r:id="rId14"/>
      <w:footerReference w:type="default" r:id="rId15"/>
      <w:headerReference w:type="first" r:id="rId16"/>
      <w:pgSz w:w="12240" w:h="15840"/>
      <w:pgMar w:top="1440" w:right="1440" w:bottom="990" w:left="1440" w:header="1584" w:footer="720" w:gutter="0"/>
      <w:cols w:space="50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416" w:rsidRDefault="00984416">
      <w:r>
        <w:separator/>
      </w:r>
    </w:p>
    <w:p w:rsidR="00984416" w:rsidRDefault="00984416"/>
  </w:endnote>
  <w:endnote w:type="continuationSeparator" w:id="0">
    <w:p w:rsidR="00984416" w:rsidRDefault="00984416">
      <w:r>
        <w:continuationSeparator/>
      </w:r>
    </w:p>
    <w:p w:rsidR="00984416" w:rsidRDefault="00984416"/>
  </w:endnote>
  <w:endnote w:type="continuationNotice" w:id="1">
    <w:p w:rsidR="00984416" w:rsidRDefault="00984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inionPro-Regular">
    <w:altName w:val="Times New Roman"/>
    <w:panose1 w:val="00000000000000000000"/>
    <w:charset w:val="00"/>
    <w:family w:val="roman"/>
    <w:notTrueType/>
    <w:pitch w:val="variable"/>
    <w:sig w:usb0="6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4BA" w:rsidRDefault="00ED6727">
    <w:pPr>
      <w:pStyle w:val="PageNumber2"/>
    </w:pPr>
    <w:r>
      <w:t xml:space="preserve">page </w:t>
    </w:r>
    <w:r>
      <w:fldChar w:fldCharType="begin"/>
    </w:r>
    <w:r>
      <w:instrText xml:space="preserve">PAGE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416" w:rsidRDefault="00984416">
      <w:r>
        <w:separator/>
      </w:r>
    </w:p>
    <w:p w:rsidR="00984416" w:rsidRDefault="00984416"/>
  </w:footnote>
  <w:footnote w:type="continuationSeparator" w:id="0">
    <w:p w:rsidR="00984416" w:rsidRDefault="00984416">
      <w:r>
        <w:continuationSeparator/>
      </w:r>
    </w:p>
    <w:p w:rsidR="00984416" w:rsidRDefault="00984416"/>
  </w:footnote>
  <w:footnote w:type="continuationNotice" w:id="1">
    <w:p w:rsidR="00984416" w:rsidRDefault="00984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4BA" w:rsidRDefault="00ED6727">
    <w:pPr>
      <w:pStyle w:val="Header"/>
    </w:pPr>
    <w:r>
      <w:rPr>
        <w:noProof/>
      </w:rPr>
      <w:drawing>
        <wp:anchor distT="0" distB="0" distL="114300" distR="114300" simplePos="0" relativeHeight="251658241" behindDoc="1" locked="0" layoutInCell="1" allowOverlap="1">
          <wp:simplePos x="0" y="0"/>
          <wp:positionH relativeFrom="page">
            <wp:align>center</wp:align>
          </wp:positionH>
          <wp:positionV relativeFrom="page">
            <wp:align>top</wp:align>
          </wp:positionV>
          <wp:extent cx="7818120" cy="10122408"/>
          <wp:effectExtent l="0" t="0" r="5080" b="0"/>
          <wp:wrapNone/>
          <wp:docPr id="11" name="Picture 11" descr="News Release Patriotic Hea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S_Patriotic_NewsRelease_041520-01.png"/>
                  <pic:cNvPicPr/>
                </pic:nvPicPr>
                <pic:blipFill>
                  <a:blip r:embed="rId1" cstate="print">
                    <a:extLst>
                      <a:ext uri="{28A0092B-C50C-407E-A947-70E740481C1C}">
                        <a14:useLocalDpi xmlns:a14="http://schemas.microsoft.com/office/drawing/2010/main"/>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4BA" w:rsidRDefault="00ED6727">
    <w:pPr>
      <w:pStyle w:val="ContactInfo"/>
      <w:jc w:val="cent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99831" cy="100939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9 newsletter templates sample_7.png"/>
                  <pic:cNvPicPr/>
                </pic:nvPicPr>
                <pic:blipFill>
                  <a:blip r:embed="rId1" cstate="print">
                    <a:extLst>
                      <a:ext uri="{28A0092B-C50C-407E-A947-70E740481C1C}">
                        <a14:useLocalDpi xmlns:a14="http://schemas.microsoft.com/office/drawing/2010/main"/>
                      </a:ext>
                    </a:extLst>
                  </a:blip>
                  <a:stretch>
                    <a:fillRect/>
                  </a:stretch>
                </pic:blipFill>
                <pic:spPr>
                  <a:xfrm>
                    <a:off x="0" y="0"/>
                    <a:ext cx="7799831" cy="10093900"/>
                  </a:xfrm>
                  <a:prstGeom prst="rect">
                    <a:avLst/>
                  </a:prstGeom>
                </pic:spPr>
              </pic:pic>
            </a:graphicData>
          </a:graphic>
          <wp14:sizeRelH relativeFrom="page">
            <wp14:pctWidth>0</wp14:pctWidth>
          </wp14:sizeRelH>
          <wp14:sizeRelV relativeFrom="page">
            <wp14:pctHeight>0</wp14:pctHeight>
          </wp14:sizeRelV>
        </wp:anchor>
      </w:drawing>
    </w:r>
  </w:p>
  <w:p w:rsidR="008834BA" w:rsidRDefault="008834BA">
    <w:pPr>
      <w:pStyle w:val="Volume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8244A"/>
    <w:multiLevelType w:val="hybridMultilevel"/>
    <w:tmpl w:val="24E4B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55E1B"/>
    <w:multiLevelType w:val="multilevel"/>
    <w:tmpl w:val="FEF0C18E"/>
    <w:lvl w:ilvl="0">
      <w:numFmt w:val="bullet"/>
      <w:pStyle w:val="BodyBullets"/>
      <w:lvlText w:val="■"/>
      <w:lvlJc w:val="left"/>
      <w:pPr>
        <w:ind w:left="360" w:hanging="360"/>
      </w:pPr>
      <w:rPr>
        <w:rFonts w:ascii="Arial" w:hAnsi="Arial" w:hint="default"/>
        <w:color w:val="B31942"/>
        <w:w w:val="100"/>
        <w:sz w:val="20"/>
      </w:rPr>
    </w:lvl>
    <w:lvl w:ilvl="1">
      <w:numFmt w:val="bullet"/>
      <w:lvlText w:val="º"/>
      <w:lvlJc w:val="left"/>
      <w:pPr>
        <w:ind w:left="864" w:hanging="576"/>
      </w:pPr>
      <w:rPr>
        <w:rFonts w:ascii="Arial" w:hAnsi="Arial" w:hint="default"/>
        <w:color w:val="B31942"/>
      </w:rPr>
    </w:lvl>
    <w:lvl w:ilvl="2">
      <w:numFmt w:val="bullet"/>
      <w:lvlText w:val="■"/>
      <w:lvlJc w:val="left"/>
      <w:pPr>
        <w:ind w:left="1440" w:hanging="360"/>
      </w:pPr>
      <w:rPr>
        <w:rFonts w:ascii="Arial" w:hAnsi="Arial" w:hint="default"/>
        <w:color w:val="B31942"/>
      </w:rPr>
    </w:lvl>
    <w:lvl w:ilvl="3">
      <w:numFmt w:val="bullet"/>
      <w:lvlText w:val="■"/>
      <w:lvlJc w:val="left"/>
      <w:pPr>
        <w:ind w:left="1800" w:hanging="360"/>
      </w:pPr>
      <w:rPr>
        <w:rFonts w:ascii="Arial" w:hAnsi="Arial" w:hint="default"/>
        <w:color w:val="B31942"/>
      </w:rPr>
    </w:lvl>
    <w:lvl w:ilvl="4">
      <w:numFmt w:val="bullet"/>
      <w:lvlText w:val="■"/>
      <w:lvlJc w:val="left"/>
      <w:pPr>
        <w:ind w:left="2160" w:hanging="360"/>
      </w:pPr>
      <w:rPr>
        <w:rFonts w:ascii="Arial" w:hAnsi="Arial" w:hint="default"/>
        <w:color w:val="B31942"/>
      </w:rPr>
    </w:lvl>
    <w:lvl w:ilvl="5">
      <w:numFmt w:val="bullet"/>
      <w:lvlText w:val="■"/>
      <w:lvlJc w:val="left"/>
      <w:pPr>
        <w:ind w:left="2520" w:hanging="360"/>
      </w:pPr>
      <w:rPr>
        <w:rFonts w:ascii="Arial" w:hAnsi="Arial" w:hint="default"/>
        <w:color w:val="B31942"/>
      </w:rPr>
    </w:lvl>
    <w:lvl w:ilvl="6">
      <w:numFmt w:val="bullet"/>
      <w:lvlText w:val="■"/>
      <w:lvlJc w:val="left"/>
      <w:pPr>
        <w:ind w:left="2880" w:hanging="360"/>
      </w:pPr>
      <w:rPr>
        <w:rFonts w:ascii="Arial" w:hAnsi="Arial" w:hint="default"/>
        <w:color w:val="B31942"/>
      </w:rPr>
    </w:lvl>
    <w:lvl w:ilvl="7">
      <w:numFmt w:val="bullet"/>
      <w:lvlText w:val="■"/>
      <w:lvlJc w:val="left"/>
      <w:pPr>
        <w:ind w:left="3240" w:hanging="360"/>
      </w:pPr>
      <w:rPr>
        <w:rFonts w:ascii="Arial" w:hAnsi="Arial" w:hint="default"/>
        <w:color w:val="B31942"/>
      </w:rPr>
    </w:lvl>
    <w:lvl w:ilvl="8">
      <w:numFmt w:val="bullet"/>
      <w:lvlText w:val="■"/>
      <w:lvlJc w:val="left"/>
      <w:pPr>
        <w:ind w:left="3600" w:hanging="360"/>
      </w:pPr>
      <w:rPr>
        <w:rFonts w:ascii="Arial" w:hAnsi="Arial" w:hint="default"/>
        <w:color w:val="B31942"/>
      </w:rPr>
    </w:lvl>
  </w:abstractNum>
  <w:abstractNum w:abstractNumId="2" w15:restartNumberingAfterBreak="0">
    <w:nsid w:val="18D14EBC"/>
    <w:multiLevelType w:val="multilevel"/>
    <w:tmpl w:val="112C4B24"/>
    <w:styleLink w:val="IRSbulletstyle"/>
    <w:lvl w:ilvl="0">
      <w:numFmt w:val="bullet"/>
      <w:lvlText w:val="■"/>
      <w:lvlJc w:val="left"/>
      <w:pPr>
        <w:ind w:left="2938" w:hanging="274"/>
      </w:pPr>
      <w:rPr>
        <w:rFonts w:ascii="Arial" w:hAnsi="Arial" w:hint="default"/>
        <w:color w:val="B31942"/>
        <w:w w:val="125"/>
        <w:sz w:val="18"/>
        <w:szCs w:val="18"/>
      </w:rPr>
    </w:lvl>
    <w:lvl w:ilvl="1">
      <w:numFmt w:val="bullet"/>
      <w:lvlText w:val="■"/>
      <w:lvlJc w:val="left"/>
      <w:pPr>
        <w:ind w:left="3327" w:hanging="274"/>
      </w:pPr>
      <w:rPr>
        <w:rFonts w:ascii="Arial" w:hAnsi="Arial" w:hint="default"/>
        <w:color w:val="B31942"/>
        <w:sz w:val="18"/>
      </w:rPr>
    </w:lvl>
    <w:lvl w:ilvl="2">
      <w:numFmt w:val="bullet"/>
      <w:lvlText w:val="■"/>
      <w:lvlJc w:val="left"/>
      <w:pPr>
        <w:ind w:left="3716" w:hanging="274"/>
      </w:pPr>
      <w:rPr>
        <w:rFonts w:ascii="Arial" w:hAnsi="Arial" w:hint="default"/>
        <w:color w:val="B31942"/>
      </w:rPr>
    </w:lvl>
    <w:lvl w:ilvl="3">
      <w:numFmt w:val="bullet"/>
      <w:lvlText w:val="■"/>
      <w:lvlJc w:val="left"/>
      <w:pPr>
        <w:ind w:left="4105" w:hanging="274"/>
      </w:pPr>
      <w:rPr>
        <w:rFonts w:ascii="Arial" w:hAnsi="Arial" w:hint="default"/>
        <w:color w:val="B31942"/>
      </w:rPr>
    </w:lvl>
    <w:lvl w:ilvl="4">
      <w:numFmt w:val="bullet"/>
      <w:lvlText w:val="■"/>
      <w:lvlJc w:val="left"/>
      <w:pPr>
        <w:ind w:left="4494" w:hanging="274"/>
      </w:pPr>
      <w:rPr>
        <w:rFonts w:ascii="Arial" w:hAnsi="Arial" w:hint="default"/>
        <w:color w:val="B31942"/>
      </w:rPr>
    </w:lvl>
    <w:lvl w:ilvl="5">
      <w:numFmt w:val="bullet"/>
      <w:lvlText w:val="■"/>
      <w:lvlJc w:val="left"/>
      <w:pPr>
        <w:ind w:left="4883" w:hanging="274"/>
      </w:pPr>
      <w:rPr>
        <w:rFonts w:ascii="Arial" w:hAnsi="Arial" w:hint="default"/>
        <w:color w:val="B31942"/>
      </w:rPr>
    </w:lvl>
    <w:lvl w:ilvl="6">
      <w:numFmt w:val="bullet"/>
      <w:lvlText w:val="■"/>
      <w:lvlJc w:val="left"/>
      <w:pPr>
        <w:ind w:left="5272" w:hanging="274"/>
      </w:pPr>
      <w:rPr>
        <w:rFonts w:ascii="Arial" w:hAnsi="Arial" w:hint="default"/>
        <w:color w:val="B31942"/>
      </w:rPr>
    </w:lvl>
    <w:lvl w:ilvl="7">
      <w:numFmt w:val="bullet"/>
      <w:lvlText w:val="■"/>
      <w:lvlJc w:val="left"/>
      <w:pPr>
        <w:ind w:left="5661" w:hanging="274"/>
      </w:pPr>
      <w:rPr>
        <w:rFonts w:ascii="Arial" w:hAnsi="Arial" w:hint="default"/>
        <w:color w:val="B31942"/>
      </w:rPr>
    </w:lvl>
    <w:lvl w:ilvl="8">
      <w:numFmt w:val="bullet"/>
      <w:lvlText w:val="■"/>
      <w:lvlJc w:val="left"/>
      <w:pPr>
        <w:ind w:left="6050" w:hanging="274"/>
      </w:pPr>
      <w:rPr>
        <w:rFonts w:ascii="Arial" w:hAnsi="Arial" w:hint="default"/>
        <w:color w:val="B31942"/>
      </w:rPr>
    </w:lvl>
  </w:abstractNum>
  <w:abstractNum w:abstractNumId="3" w15:restartNumberingAfterBreak="0">
    <w:nsid w:val="1D725631"/>
    <w:multiLevelType w:val="hybridMultilevel"/>
    <w:tmpl w:val="D7322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6220C"/>
    <w:multiLevelType w:val="multilevel"/>
    <w:tmpl w:val="4AC4BE96"/>
    <w:lvl w:ilvl="0">
      <w:numFmt w:val="bullet"/>
      <w:pStyle w:val="BodySub-bullet"/>
      <w:lvlText w:val="■"/>
      <w:lvlJc w:val="left"/>
      <w:pPr>
        <w:ind w:left="1080" w:hanging="360"/>
      </w:pPr>
      <w:rPr>
        <w:rFonts w:ascii="Arial" w:hAnsi="Arial" w:hint="default"/>
        <w:color w:val="B31942"/>
        <w:w w:val="100"/>
        <w:sz w:val="20"/>
      </w:rPr>
    </w:lvl>
    <w:lvl w:ilvl="1">
      <w:numFmt w:val="bullet"/>
      <w:lvlText w:val="■"/>
      <w:lvlJc w:val="left"/>
      <w:pPr>
        <w:ind w:left="1800" w:hanging="360"/>
      </w:pPr>
      <w:rPr>
        <w:rFonts w:ascii="Arial" w:hAnsi="Arial" w:hint="default"/>
        <w:color w:val="B31942"/>
      </w:rPr>
    </w:lvl>
    <w:lvl w:ilvl="2">
      <w:numFmt w:val="bullet"/>
      <w:lvlText w:val="■"/>
      <w:lvlJc w:val="left"/>
      <w:pPr>
        <w:ind w:left="2160" w:hanging="360"/>
      </w:pPr>
      <w:rPr>
        <w:rFonts w:ascii="Arial" w:hAnsi="Arial" w:hint="default"/>
        <w:color w:val="B31942"/>
      </w:rPr>
    </w:lvl>
    <w:lvl w:ilvl="3">
      <w:numFmt w:val="bullet"/>
      <w:lvlText w:val="■"/>
      <w:lvlJc w:val="left"/>
      <w:pPr>
        <w:ind w:left="2520" w:hanging="360"/>
      </w:pPr>
      <w:rPr>
        <w:rFonts w:ascii="Arial" w:hAnsi="Arial" w:hint="default"/>
        <w:color w:val="B31942"/>
      </w:rPr>
    </w:lvl>
    <w:lvl w:ilvl="4">
      <w:numFmt w:val="bullet"/>
      <w:lvlText w:val="■"/>
      <w:lvlJc w:val="left"/>
      <w:pPr>
        <w:ind w:left="2880" w:hanging="360"/>
      </w:pPr>
      <w:rPr>
        <w:rFonts w:ascii="Arial" w:hAnsi="Arial" w:hint="default"/>
        <w:color w:val="B31942"/>
      </w:rPr>
    </w:lvl>
    <w:lvl w:ilvl="5">
      <w:numFmt w:val="bullet"/>
      <w:lvlText w:val="■"/>
      <w:lvlJc w:val="left"/>
      <w:pPr>
        <w:ind w:left="3240" w:hanging="360"/>
      </w:pPr>
      <w:rPr>
        <w:rFonts w:ascii="Arial" w:hAnsi="Arial" w:hint="default"/>
        <w:color w:val="B31942"/>
      </w:rPr>
    </w:lvl>
    <w:lvl w:ilvl="6">
      <w:numFmt w:val="bullet"/>
      <w:lvlText w:val="■"/>
      <w:lvlJc w:val="left"/>
      <w:pPr>
        <w:ind w:left="3600" w:hanging="360"/>
      </w:pPr>
      <w:rPr>
        <w:rFonts w:ascii="Arial" w:hAnsi="Arial" w:hint="default"/>
        <w:color w:val="B31942"/>
      </w:rPr>
    </w:lvl>
    <w:lvl w:ilvl="7">
      <w:numFmt w:val="bullet"/>
      <w:lvlText w:val="■"/>
      <w:lvlJc w:val="left"/>
      <w:pPr>
        <w:ind w:left="3960" w:hanging="360"/>
      </w:pPr>
      <w:rPr>
        <w:rFonts w:ascii="Arial" w:hAnsi="Arial" w:hint="default"/>
        <w:color w:val="B31942"/>
      </w:rPr>
    </w:lvl>
    <w:lvl w:ilvl="8">
      <w:numFmt w:val="bullet"/>
      <w:lvlText w:val="■"/>
      <w:lvlJc w:val="left"/>
      <w:pPr>
        <w:ind w:left="4320" w:hanging="360"/>
      </w:pPr>
      <w:rPr>
        <w:rFonts w:ascii="Arial" w:hAnsi="Arial" w:hint="default"/>
        <w:color w:val="B31942"/>
      </w:rPr>
    </w:lvl>
  </w:abstractNum>
  <w:abstractNum w:abstractNumId="5" w15:restartNumberingAfterBreak="0">
    <w:nsid w:val="367741AA"/>
    <w:multiLevelType w:val="hybridMultilevel"/>
    <w:tmpl w:val="B1D24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90439B"/>
    <w:multiLevelType w:val="hybridMultilevel"/>
    <w:tmpl w:val="9F92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70AE4"/>
    <w:multiLevelType w:val="hybridMultilevel"/>
    <w:tmpl w:val="6FF6B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65D40"/>
    <w:multiLevelType w:val="hybridMultilevel"/>
    <w:tmpl w:val="DBCCC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E02EE3"/>
    <w:multiLevelType w:val="multilevel"/>
    <w:tmpl w:val="196C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268E4"/>
    <w:multiLevelType w:val="multilevel"/>
    <w:tmpl w:val="3FA056AA"/>
    <w:lvl w:ilvl="0">
      <w:numFmt w:val="bullet"/>
      <w:pStyle w:val="TableBullets"/>
      <w:lvlText w:val="■"/>
      <w:lvlJc w:val="left"/>
      <w:pPr>
        <w:ind w:left="360" w:hanging="360"/>
      </w:pPr>
      <w:rPr>
        <w:rFonts w:ascii="Arial" w:hAnsi="Arial" w:hint="default"/>
        <w:color w:val="B31942"/>
        <w:w w:val="100"/>
        <w:sz w:val="20"/>
      </w:rPr>
    </w:lvl>
    <w:lvl w:ilvl="1">
      <w:numFmt w:val="bullet"/>
      <w:lvlText w:val="º"/>
      <w:lvlJc w:val="left"/>
      <w:pPr>
        <w:ind w:left="288" w:firstLine="144"/>
      </w:pPr>
      <w:rPr>
        <w:rFonts w:ascii="Arial" w:hAnsi="Arial" w:hint="default"/>
        <w:color w:val="B31942"/>
      </w:rPr>
    </w:lvl>
    <w:lvl w:ilvl="2">
      <w:numFmt w:val="bullet"/>
      <w:lvlText w:val="■"/>
      <w:lvlJc w:val="left"/>
      <w:pPr>
        <w:ind w:left="1440" w:hanging="360"/>
      </w:pPr>
      <w:rPr>
        <w:rFonts w:ascii="Arial" w:hAnsi="Arial" w:hint="default"/>
        <w:color w:val="B31942"/>
      </w:rPr>
    </w:lvl>
    <w:lvl w:ilvl="3">
      <w:numFmt w:val="bullet"/>
      <w:lvlText w:val="■"/>
      <w:lvlJc w:val="left"/>
      <w:pPr>
        <w:ind w:left="1800" w:hanging="360"/>
      </w:pPr>
      <w:rPr>
        <w:rFonts w:ascii="Arial" w:hAnsi="Arial" w:hint="default"/>
        <w:color w:val="B31942"/>
      </w:rPr>
    </w:lvl>
    <w:lvl w:ilvl="4">
      <w:numFmt w:val="bullet"/>
      <w:lvlText w:val="■"/>
      <w:lvlJc w:val="left"/>
      <w:pPr>
        <w:ind w:left="2160" w:hanging="360"/>
      </w:pPr>
      <w:rPr>
        <w:rFonts w:ascii="Arial" w:hAnsi="Arial" w:hint="default"/>
        <w:color w:val="B31942"/>
      </w:rPr>
    </w:lvl>
    <w:lvl w:ilvl="5">
      <w:numFmt w:val="bullet"/>
      <w:lvlText w:val="■"/>
      <w:lvlJc w:val="left"/>
      <w:pPr>
        <w:ind w:left="2520" w:hanging="360"/>
      </w:pPr>
      <w:rPr>
        <w:rFonts w:ascii="Arial" w:hAnsi="Arial" w:hint="default"/>
        <w:color w:val="B31942"/>
      </w:rPr>
    </w:lvl>
    <w:lvl w:ilvl="6">
      <w:numFmt w:val="bullet"/>
      <w:lvlText w:val="■"/>
      <w:lvlJc w:val="left"/>
      <w:pPr>
        <w:ind w:left="2880" w:hanging="360"/>
      </w:pPr>
      <w:rPr>
        <w:rFonts w:ascii="Arial" w:hAnsi="Arial" w:hint="default"/>
        <w:color w:val="B31942"/>
      </w:rPr>
    </w:lvl>
    <w:lvl w:ilvl="7">
      <w:numFmt w:val="bullet"/>
      <w:lvlText w:val="■"/>
      <w:lvlJc w:val="left"/>
      <w:pPr>
        <w:ind w:left="3240" w:hanging="360"/>
      </w:pPr>
      <w:rPr>
        <w:rFonts w:ascii="Arial" w:hAnsi="Arial" w:hint="default"/>
        <w:color w:val="B31942"/>
      </w:rPr>
    </w:lvl>
    <w:lvl w:ilvl="8">
      <w:numFmt w:val="bullet"/>
      <w:lvlText w:val="■"/>
      <w:lvlJc w:val="left"/>
      <w:pPr>
        <w:ind w:left="3600" w:hanging="360"/>
      </w:pPr>
      <w:rPr>
        <w:rFonts w:ascii="Arial" w:hAnsi="Arial" w:hint="default"/>
        <w:color w:val="B31942"/>
      </w:rPr>
    </w:lvl>
  </w:abstractNum>
  <w:abstractNum w:abstractNumId="11" w15:restartNumberingAfterBreak="0">
    <w:nsid w:val="4C1330CC"/>
    <w:multiLevelType w:val="hybridMultilevel"/>
    <w:tmpl w:val="6E7AD5E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4295775"/>
    <w:multiLevelType w:val="multilevel"/>
    <w:tmpl w:val="D042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4457B4"/>
    <w:multiLevelType w:val="hybridMultilevel"/>
    <w:tmpl w:val="CA047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B7431E"/>
    <w:multiLevelType w:val="hybridMultilevel"/>
    <w:tmpl w:val="38CAF2F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70DB5B5E"/>
    <w:multiLevelType w:val="multilevel"/>
    <w:tmpl w:val="39E46C80"/>
    <w:lvl w:ilvl="0">
      <w:start w:val="1"/>
      <w:numFmt w:val="decimal"/>
      <w:pStyle w:val="BodyNumberedList"/>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righ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righ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right"/>
      <w:pPr>
        <w:ind w:left="3240" w:hanging="360"/>
      </w:pPr>
      <w:rPr>
        <w:rFonts w:cs="Times New Roman" w:hint="default"/>
      </w:rPr>
    </w:lvl>
  </w:abstractNum>
  <w:abstractNum w:abstractNumId="16" w15:restartNumberingAfterBreak="0">
    <w:nsid w:val="74DC6020"/>
    <w:multiLevelType w:val="hybridMultilevel"/>
    <w:tmpl w:val="FB0A598C"/>
    <w:lvl w:ilvl="0" w:tplc="C5D4CCE4">
      <w:start w:val="1"/>
      <w:numFmt w:val="decimal"/>
      <w:lvlText w:val="%1."/>
      <w:lvlJc w:val="left"/>
      <w:pPr>
        <w:ind w:left="720" w:hanging="360"/>
      </w:pPr>
      <w:rPr>
        <w:rFonts w:asciiTheme="minorHAnsi" w:eastAsia="Times New Roman" w:hAnsiTheme="minorHAns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4"/>
  </w:num>
  <w:num w:numId="4">
    <w:abstractNumId w:val="1"/>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12"/>
  </w:num>
  <w:num w:numId="10">
    <w:abstractNumId w:val="8"/>
  </w:num>
  <w:num w:numId="11">
    <w:abstractNumId w:val="13"/>
  </w:num>
  <w:num w:numId="12">
    <w:abstractNumId w:val="5"/>
  </w:num>
  <w:num w:numId="13">
    <w:abstractNumId w:val="14"/>
  </w:num>
  <w:num w:numId="14">
    <w:abstractNumId w:val="16"/>
  </w:num>
  <w:num w:numId="15">
    <w:abstractNumId w:val="0"/>
  </w:num>
  <w:num w:numId="16">
    <w:abstractNumId w:val="3"/>
  </w:num>
  <w:num w:numId="17">
    <w:abstractNumId w:val="7"/>
  </w:num>
  <w:num w:numId="1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rawingGridVerticalSpacing w:val="299"/>
  <w:displayHorizontalDrawingGridEvery w:val="2"/>
  <w:doNotShadeFormData/>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BA"/>
    <w:rsid w:val="003A6859"/>
    <w:rsid w:val="008834BA"/>
    <w:rsid w:val="00984416"/>
    <w:rsid w:val="00D57B7F"/>
    <w:rsid w:val="00EC33BD"/>
    <w:rsid w:val="00ED6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B91C8B"/>
  <w15:docId w15:val="{A26D89F7-FBFB-A447-BD26-B0F5C135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Pr>
      <w:rFonts w:eastAsia="Arial" w:cs="Arial"/>
    </w:rPr>
  </w:style>
  <w:style w:type="paragraph" w:styleId="Heading1">
    <w:name w:val="heading 1"/>
    <w:link w:val="Heading1Char"/>
    <w:semiHidden/>
    <w:qFormat/>
    <w:pPr>
      <w:keepNext/>
      <w:widowControl/>
      <w:spacing w:before="340" w:after="120" w:line="320" w:lineRule="exact"/>
      <w:outlineLvl w:val="0"/>
    </w:pPr>
    <w:rPr>
      <w:rFonts w:asciiTheme="majorHAnsi" w:eastAsia="Arial" w:hAnsiTheme="majorHAnsi" w:cs="Arial"/>
      <w:b/>
      <w:noProof/>
      <w:color w:val="0A3161"/>
      <w:sz w:val="28"/>
      <w:szCs w:val="24"/>
    </w:rPr>
  </w:style>
  <w:style w:type="paragraph" w:styleId="Heading2">
    <w:name w:val="heading 2"/>
    <w:link w:val="Heading2Char"/>
    <w:autoRedefine/>
    <w:uiPriority w:val="9"/>
    <w:qFormat/>
    <w:pPr>
      <w:shd w:val="clear" w:color="auto" w:fill="FFFFFF"/>
      <w:tabs>
        <w:tab w:val="right" w:leader="dot" w:pos="9360"/>
      </w:tabs>
      <w:outlineLvl w:val="1"/>
    </w:pPr>
    <w:rPr>
      <w:rFonts w:asciiTheme="majorHAnsi" w:eastAsia="Arial" w:hAnsiTheme="majorHAnsi" w:cstheme="majorHAnsi"/>
      <w:b/>
      <w:color w:val="0A3161"/>
      <w:sz w:val="24"/>
      <w:szCs w:val="24"/>
    </w:rPr>
  </w:style>
  <w:style w:type="paragraph" w:styleId="Heading3">
    <w:name w:val="heading 3"/>
    <w:basedOn w:val="Heading2"/>
    <w:link w:val="Heading3Char"/>
    <w:semiHidden/>
    <w:qFormat/>
    <w:pPr>
      <w:spacing w:before="240"/>
      <w:outlineLvl w:val="2"/>
    </w:pPr>
    <w:rPr>
      <w:color w:val="000000" w:themeColor="text1"/>
    </w:rPr>
  </w:style>
  <w:style w:type="paragraph" w:styleId="Heading4">
    <w:name w:val="heading 4"/>
    <w:basedOn w:val="Normal"/>
    <w:semiHidden/>
    <w:qFormat/>
    <w:pPr>
      <w:ind w:left="1088"/>
      <w:outlineLvl w:val="3"/>
    </w:pPr>
    <w:rPr>
      <w:sz w:val="24"/>
      <w:szCs w:val="24"/>
    </w:rPr>
  </w:style>
  <w:style w:type="paragraph" w:styleId="Heading5">
    <w:name w:val="heading 5"/>
    <w:basedOn w:val="Normal"/>
    <w:next w:val="Normal"/>
    <w:link w:val="Heading5Char"/>
    <w:uiPriority w:val="9"/>
    <w:semiHidden/>
    <w:pPr>
      <w:keepNext/>
      <w:keepLines/>
      <w:widowControl/>
      <w:autoSpaceDE/>
      <w:autoSpaceDN/>
      <w:spacing w:before="40"/>
      <w:outlineLvl w:val="4"/>
    </w:pPr>
    <w:rPr>
      <w:rFonts w:asciiTheme="majorHAnsi" w:eastAsiaTheme="majorEastAsia" w:hAnsiTheme="majorHAnsi" w:cs="Times New Roman"/>
      <w:color w:val="0A3161"/>
      <w:lang w:eastAsia="ja-JP"/>
    </w:rPr>
  </w:style>
  <w:style w:type="paragraph" w:styleId="Heading6">
    <w:name w:val="heading 6"/>
    <w:basedOn w:val="Normal"/>
    <w:next w:val="Normal"/>
    <w:link w:val="Heading6Char"/>
    <w:uiPriority w:val="9"/>
    <w:semiHidden/>
    <w:pPr>
      <w:keepNext/>
      <w:keepLines/>
      <w:widowControl/>
      <w:autoSpaceDE/>
      <w:autoSpaceDN/>
      <w:spacing w:before="40"/>
      <w:outlineLvl w:val="5"/>
    </w:pPr>
    <w:rPr>
      <w:rFonts w:asciiTheme="majorHAnsi" w:eastAsiaTheme="majorEastAsia" w:hAnsiTheme="majorHAnsi" w:cs="Times New Roman"/>
      <w:color w:val="0A3161"/>
      <w:lang w:eastAsia="ja-JP"/>
    </w:rPr>
  </w:style>
  <w:style w:type="paragraph" w:styleId="Heading7">
    <w:name w:val="heading 7"/>
    <w:basedOn w:val="Normal"/>
    <w:next w:val="Normal"/>
    <w:link w:val="Heading7Char"/>
    <w:uiPriority w:val="9"/>
    <w:semiHidden/>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har">
    <w:name w:val="Body Char"/>
    <w:basedOn w:val="DefaultParagraphFont"/>
    <w:link w:val="Body"/>
    <w:rPr>
      <w:rFonts w:eastAsia="Times New Roman" w:cs="Arial"/>
      <w:bCs/>
      <w:color w:val="000000" w:themeColor="text1"/>
      <w:sz w:val="20"/>
      <w:szCs w:val="24"/>
      <w:u w:color="000000"/>
      <w:lang w:eastAsia="ja-JP"/>
    </w:rPr>
  </w:style>
  <w:style w:type="character" w:styleId="PlaceholderText">
    <w:name w:val="Placeholder Text"/>
    <w:basedOn w:val="DefaultParagraphFont"/>
    <w:uiPriority w:val="99"/>
    <w:semiHidden/>
    <w:rPr>
      <w:color w:val="808080"/>
    </w:rPr>
  </w:style>
  <w:style w:type="character" w:customStyle="1" w:styleId="VolumeDateChar">
    <w:name w:val="Volume Date Char"/>
    <w:basedOn w:val="DefaultParagraphFont"/>
    <w:link w:val="VolumeDate"/>
    <w:uiPriority w:val="1"/>
    <w:semiHidden/>
    <w:rPr>
      <w:rFonts w:eastAsia="Arial" w:cs="Arial"/>
      <w:b/>
      <w:color w:val="0A3161"/>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semiHidden/>
    <w:rPr>
      <w:rFonts w:asciiTheme="majorHAnsi" w:eastAsia="Arial" w:hAnsiTheme="majorHAnsi" w:cs="Arial"/>
      <w:b/>
      <w:noProof/>
      <w:color w:val="0A3161"/>
      <w:sz w:val="28"/>
      <w:szCs w:val="24"/>
    </w:r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rPr>
      <w:rFonts w:eastAsia="Arial" w:cs="Arial"/>
    </w:rPr>
  </w:style>
  <w:style w:type="paragraph" w:customStyle="1" w:styleId="Noparagraphstyle">
    <w:name w:val="[No paragraph style]"/>
    <w:semiHidden/>
    <w:pPr>
      <w:widowControl/>
      <w:autoSpaceDE/>
      <w:autoSpaceDN/>
    </w:pPr>
    <w:rPr>
      <w:rFonts w:eastAsia="Times New Roman" w:cs="Minion Pro"/>
      <w:color w:val="231F20"/>
      <w:sz w:val="24"/>
      <w:szCs w:val="24"/>
      <w:u w:color="000000"/>
      <w:lang w:eastAsia="ja-JP"/>
    </w:rPr>
  </w:style>
  <w:style w:type="paragraph" w:customStyle="1" w:styleId="BasicParagraph">
    <w:name w:val="[Basic Paragraph]"/>
    <w:basedOn w:val="Noparagraphstyle"/>
    <w:uiPriority w:val="99"/>
    <w:semiHidden/>
    <w:pPr>
      <w:widowControl w:val="0"/>
      <w:autoSpaceDE w:val="0"/>
      <w:autoSpaceDN w:val="0"/>
      <w:adjustRightInd w:val="0"/>
      <w:spacing w:line="288" w:lineRule="auto"/>
      <w:textAlignment w:val="center"/>
    </w:pPr>
    <w:rPr>
      <w:rFonts w:cs="MinionPro-Regular"/>
      <w:color w:val="000000"/>
    </w:rPr>
  </w:style>
  <w:style w:type="paragraph" w:styleId="BalloonText">
    <w:name w:val="Balloon Text"/>
    <w:basedOn w:val="Normal"/>
    <w:link w:val="BalloonTextChar"/>
    <w:uiPriority w:val="99"/>
    <w:semiHidden/>
    <w:unhideWhenUsed/>
    <w:pPr>
      <w:widowControl/>
      <w:autoSpaceDE/>
      <w:autoSpaceDN/>
    </w:pPr>
    <w:rPr>
      <w:rFonts w:ascii="Lucida Grande" w:eastAsia="Times New Roman" w:hAnsi="Lucida Grande" w:cs="Lucida Grande"/>
      <w:sz w:val="18"/>
      <w:szCs w:val="18"/>
      <w:lang w:eastAsia="ja-JP"/>
    </w:rPr>
  </w:style>
  <w:style w:type="character" w:customStyle="1" w:styleId="BalloonTextChar">
    <w:name w:val="Balloon Text Char"/>
    <w:basedOn w:val="DefaultParagraphFont"/>
    <w:link w:val="BalloonText"/>
    <w:uiPriority w:val="99"/>
    <w:semiHidden/>
    <w:rPr>
      <w:rFonts w:ascii="Lucida Grande" w:eastAsia="Times New Roman" w:hAnsi="Lucida Grande" w:cs="Lucida Grande"/>
      <w:sz w:val="18"/>
      <w:szCs w:val="18"/>
      <w:lang w:eastAsia="ja-JP"/>
    </w:rPr>
  </w:style>
  <w:style w:type="paragraph" w:customStyle="1" w:styleId="Body">
    <w:name w:val="Body"/>
    <w:basedOn w:val="Normal"/>
    <w:link w:val="BodyChar"/>
    <w:qFormat/>
    <w:pPr>
      <w:autoSpaceDE/>
      <w:autoSpaceDN/>
    </w:pPr>
    <w:rPr>
      <w:rFonts w:eastAsia="Times New Roman"/>
      <w:bCs/>
      <w:color w:val="000000" w:themeColor="text1"/>
      <w:sz w:val="20"/>
      <w:szCs w:val="24"/>
      <w:u w:color="000000"/>
      <w:lang w:eastAsia="ja-JP"/>
    </w:rPr>
  </w:style>
  <w:style w:type="paragraph" w:customStyle="1" w:styleId="BodyBullets">
    <w:name w:val="Body Bullets"/>
    <w:link w:val="BodyBulletsChar"/>
    <w:autoRedefine/>
    <w:semiHidden/>
    <w:qFormat/>
    <w:pPr>
      <w:numPr>
        <w:numId w:val="4"/>
      </w:numPr>
    </w:pPr>
    <w:rPr>
      <w:rFonts w:eastAsia="Arial" w:cs="Arial"/>
      <w:sz w:val="20"/>
    </w:rPr>
  </w:style>
  <w:style w:type="paragraph" w:customStyle="1" w:styleId="BodyNumberedList">
    <w:name w:val="Body Numbered List"/>
    <w:autoRedefine/>
    <w:semiHidden/>
    <w:qFormat/>
    <w:pPr>
      <w:numPr>
        <w:numId w:val="1"/>
      </w:numPr>
      <w:spacing w:before="240" w:after="120"/>
      <w:ind w:left="648"/>
    </w:pPr>
    <w:rPr>
      <w:rFonts w:eastAsia="Times New Roman" w:cs="Arial"/>
      <w:bCs/>
      <w:color w:val="000000" w:themeColor="text1"/>
      <w:sz w:val="20"/>
      <w:szCs w:val="24"/>
      <w:u w:color="000000"/>
      <w:lang w:eastAsia="ja-JP"/>
    </w:rPr>
  </w:style>
  <w:style w:type="paragraph" w:customStyle="1" w:styleId="BodySub-bullet">
    <w:name w:val="Body Sub-bullet"/>
    <w:basedOn w:val="BodyBullets"/>
    <w:link w:val="BodySub-bulletChar"/>
    <w:semiHidden/>
    <w:qFormat/>
    <w:pPr>
      <w:numPr>
        <w:numId w:val="3"/>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autoSpaceDE/>
      <w:autoSpaceDN/>
      <w:spacing w:after="200"/>
    </w:pPr>
    <w:rPr>
      <w:rFonts w:ascii="Calibri" w:eastAsia="Times New Roman" w:hAnsi="Calibri" w:cs="Calibri"/>
      <w:sz w:val="20"/>
      <w:szCs w:val="20"/>
      <w:lang w:eastAsia="ja-JP"/>
    </w:rPr>
  </w:style>
  <w:style w:type="character" w:customStyle="1" w:styleId="Heading3Char">
    <w:name w:val="Heading 3 Char"/>
    <w:basedOn w:val="DefaultParagraphFont"/>
    <w:link w:val="Heading3"/>
    <w:semiHidden/>
    <w:rPr>
      <w:rFonts w:asciiTheme="majorHAnsi" w:eastAsia="Arial" w:hAnsiTheme="majorHAnsi" w:cs="Arial"/>
      <w:b/>
      <w:color w:val="000000" w:themeColor="text1"/>
      <w:sz w:val="20"/>
      <w:szCs w:val="24"/>
    </w:rPr>
  </w:style>
  <w:style w:type="character" w:customStyle="1" w:styleId="CommentTextChar">
    <w:name w:val="Comment Text Char"/>
    <w:basedOn w:val="DefaultParagraphFont"/>
    <w:link w:val="CommentText"/>
    <w:uiPriority w:val="99"/>
    <w:rPr>
      <w:rFonts w:ascii="Calibri" w:eastAsia="Times New Roman" w:hAnsi="Calibri" w:cs="Calibri"/>
      <w:sz w:val="20"/>
      <w:szCs w:val="20"/>
      <w:lang w:eastAsia="ja-JP"/>
    </w:rPr>
  </w:style>
  <w:style w:type="paragraph" w:customStyle="1" w:styleId="IRSVolume">
    <w:name w:val="IRS Volume"/>
    <w:basedOn w:val="Normal"/>
    <w:link w:val="IRSVolumeChar"/>
    <w:semiHidden/>
    <w:qFormat/>
    <w:pPr>
      <w:spacing w:before="77"/>
      <w:ind w:left="270"/>
    </w:pPr>
    <w:rPr>
      <w:color w:val="0A3161"/>
      <w:sz w:val="28"/>
    </w:rPr>
  </w:style>
  <w:style w:type="paragraph" w:styleId="TOC1">
    <w:name w:val="toc 1"/>
    <w:basedOn w:val="Heading1"/>
    <w:next w:val="Normal"/>
    <w:autoRedefine/>
    <w:uiPriority w:val="39"/>
    <w:semiHidden/>
    <w:pPr>
      <w:tabs>
        <w:tab w:val="right" w:leader="dot" w:pos="9342"/>
      </w:tabs>
    </w:pPr>
  </w:style>
  <w:style w:type="character" w:customStyle="1" w:styleId="IRSVolumeChar">
    <w:name w:val="IRS Volume Char"/>
    <w:basedOn w:val="DefaultParagraphFont"/>
    <w:link w:val="IRSVolume"/>
    <w:semiHidden/>
    <w:rPr>
      <w:rFonts w:eastAsia="Arial" w:cs="Arial"/>
      <w:color w:val="0A3161"/>
      <w:sz w:val="28"/>
    </w:rPr>
  </w:style>
  <w:style w:type="paragraph" w:styleId="TOC2">
    <w:name w:val="toc 2"/>
    <w:basedOn w:val="Heading2"/>
    <w:next w:val="Normal"/>
    <w:autoRedefine/>
    <w:uiPriority w:val="39"/>
    <w:semiHidden/>
    <w:pPr>
      <w:ind w:left="180"/>
    </w:pPr>
    <w:rPr>
      <w:noProof/>
    </w:rPr>
  </w:style>
  <w:style w:type="paragraph" w:styleId="TOC3">
    <w:name w:val="toc 3"/>
    <w:basedOn w:val="Heading3"/>
    <w:next w:val="Normal"/>
    <w:autoRedefine/>
    <w:uiPriority w:val="39"/>
    <w:semiHidden/>
    <w:pPr>
      <w:ind w:left="360"/>
    </w:pPr>
    <w:rPr>
      <w:noProof/>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Calibri"/>
      <w:b/>
      <w:bCs/>
      <w:sz w:val="20"/>
      <w:szCs w:val="20"/>
      <w:lang w:eastAsia="ja-JP"/>
    </w:rPr>
  </w:style>
  <w:style w:type="paragraph" w:customStyle="1" w:styleId="Disclaimer">
    <w:name w:val="Disclaimer"/>
    <w:basedOn w:val="Normal"/>
    <w:semiHidden/>
    <w:pPr>
      <w:widowControl/>
      <w:autoSpaceDE/>
      <w:autoSpaceDN/>
    </w:pPr>
    <w:rPr>
      <w:rFonts w:eastAsia="Times New Roman" w:cs="Calibri"/>
      <w:color w:val="7F7F7F" w:themeColor="text1" w:themeTint="80"/>
      <w:sz w:val="20"/>
      <w:lang w:eastAsia="ja-JP"/>
    </w:rPr>
  </w:style>
  <w:style w:type="table" w:styleId="LightShading-Accent1">
    <w:name w:val="Light Shading Accent 1"/>
    <w:basedOn w:val="TableNormal"/>
    <w:uiPriority w:val="60"/>
    <w:rPr>
      <w:color w:val="004274" w:themeColor="accent1" w:themeShade="BF"/>
    </w:rPr>
    <w:tblPr>
      <w:tblStyleRowBandSize w:val="1"/>
      <w:tblStyleColBandSize w:val="1"/>
      <w:tblBorders>
        <w:top w:val="single" w:sz="8" w:space="0" w:color="00599C" w:themeColor="accent1"/>
        <w:bottom w:val="single" w:sz="8" w:space="0" w:color="00599C" w:themeColor="accent1"/>
      </w:tblBorders>
    </w:tblPr>
    <w:tblStylePr w:type="firstRow">
      <w:pPr>
        <w:spacing w:before="0" w:after="0" w:line="240" w:lineRule="auto"/>
      </w:pPr>
      <w:rPr>
        <w:b/>
        <w:bCs/>
      </w:rPr>
      <w:tblPr/>
      <w:tcPr>
        <w:tcBorders>
          <w:top w:val="single" w:sz="8" w:space="0" w:color="00599C" w:themeColor="accent1"/>
          <w:left w:val="nil"/>
          <w:bottom w:val="single" w:sz="8" w:space="0" w:color="00599C" w:themeColor="accent1"/>
          <w:right w:val="nil"/>
          <w:insideH w:val="nil"/>
          <w:insideV w:val="nil"/>
        </w:tcBorders>
      </w:tcPr>
    </w:tblStylePr>
    <w:tblStylePr w:type="lastRow">
      <w:pPr>
        <w:spacing w:before="0" w:after="0" w:line="240" w:lineRule="auto"/>
      </w:pPr>
      <w:rPr>
        <w:b/>
        <w:bCs/>
      </w:rPr>
      <w:tblPr/>
      <w:tcPr>
        <w:tcBorders>
          <w:top w:val="single" w:sz="8" w:space="0" w:color="00599C" w:themeColor="accent1"/>
          <w:left w:val="nil"/>
          <w:bottom w:val="single" w:sz="8" w:space="0" w:color="0059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1" w:themeFillTint="3F"/>
      </w:tcPr>
    </w:tblStylePr>
    <w:tblStylePr w:type="band1Horz">
      <w:tblPr/>
      <w:tcPr>
        <w:tcBorders>
          <w:left w:val="nil"/>
          <w:right w:val="nil"/>
          <w:insideH w:val="nil"/>
          <w:insideV w:val="nil"/>
        </w:tcBorders>
        <w:shd w:val="clear" w:color="auto" w:fill="A7D9FF" w:themeFill="accent1" w:themeFillTint="3F"/>
      </w:tcPr>
    </w:tblStylePr>
  </w:style>
  <w:style w:type="character" w:customStyle="1" w:styleId="Heading5Char">
    <w:name w:val="Heading 5 Char"/>
    <w:basedOn w:val="DefaultParagraphFont"/>
    <w:link w:val="Heading5"/>
    <w:uiPriority w:val="9"/>
    <w:semiHidden/>
    <w:rPr>
      <w:rFonts w:asciiTheme="majorHAnsi" w:eastAsiaTheme="majorEastAsia" w:hAnsiTheme="majorHAnsi" w:cs="Times New Roman"/>
      <w:color w:val="0A3161"/>
      <w:lang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imes New Roman"/>
      <w:color w:val="0A3161"/>
      <w:lang w:eastAsia="ja-JP"/>
    </w:rPr>
  </w:style>
  <w:style w:type="character" w:customStyle="1" w:styleId="HyperlinkonBlue">
    <w:name w:val="Hyperlink on Blue"/>
    <w:semiHidden/>
    <w:rPr>
      <w:rFonts w:ascii="Helvetica" w:hAnsi="Helvetica"/>
      <w:color w:val="B31942"/>
    </w:rPr>
  </w:style>
  <w:style w:type="character" w:customStyle="1" w:styleId="HyperlinkRegular">
    <w:name w:val="Hyperlink Regular"/>
    <w:semiHidden/>
    <w:rPr>
      <w:rFonts w:asciiTheme="minorHAnsi" w:hAnsiTheme="minorHAnsi"/>
      <w:color w:val="B31942"/>
    </w:rPr>
  </w:style>
  <w:style w:type="character" w:styleId="PageNumber">
    <w:name w:val="page number"/>
    <w:basedOn w:val="DefaultParagraphFont"/>
    <w:uiPriority w:val="99"/>
    <w:semiHidden/>
    <w:unhideWhenUsed/>
    <w:rPr>
      <w:rFonts w:ascii="Arial" w:hAnsi="Arial" w:cs="Times New Roman"/>
      <w:b w:val="0"/>
      <w:i w:val="0"/>
      <w:color w:val="FFFFFF" w:themeColor="background1"/>
      <w:sz w:val="24"/>
    </w:rPr>
  </w:style>
  <w:style w:type="paragraph" w:customStyle="1" w:styleId="PageNumbers">
    <w:name w:val="Page Numbers"/>
    <w:basedOn w:val="Heading3"/>
    <w:semiHidden/>
    <w:pPr>
      <w:keepNext/>
      <w:keepLines/>
      <w:widowControl/>
      <w:autoSpaceDE/>
      <w:autoSpaceDN/>
      <w:spacing w:before="100" w:beforeAutospacing="1" w:after="100" w:afterAutospacing="1"/>
      <w:jc w:val="center"/>
    </w:pPr>
    <w:rPr>
      <w:rFonts w:eastAsiaTheme="majorEastAsia"/>
      <w:bCs/>
      <w:color w:val="FFFFFF" w:themeColor="background1"/>
      <w:sz w:val="18"/>
      <w:szCs w:val="32"/>
      <w:u w:color="000000"/>
      <w:lang w:eastAsia="ja-JP"/>
    </w:rPr>
  </w:style>
  <w:style w:type="paragraph" w:customStyle="1" w:styleId="TableBullets">
    <w:name w:val="Table Bullets"/>
    <w:basedOn w:val="BodyBullets"/>
    <w:link w:val="TableBulletsChar"/>
    <w:qFormat/>
    <w:pPr>
      <w:numPr>
        <w:numId w:val="5"/>
      </w:numPr>
    </w:pPr>
  </w:style>
  <w:style w:type="paragraph" w:styleId="TOC4">
    <w:name w:val="toc 4"/>
    <w:basedOn w:val="Normal"/>
    <w:next w:val="Normal"/>
    <w:autoRedefine/>
    <w:uiPriority w:val="39"/>
    <w:semiHidden/>
    <w:pPr>
      <w:widowControl/>
      <w:autoSpaceDE/>
      <w:autoSpaceDN/>
      <w:ind w:left="660"/>
    </w:pPr>
    <w:rPr>
      <w:rFonts w:eastAsia="Times New Roman" w:cs="Calibri"/>
      <w:sz w:val="18"/>
      <w:szCs w:val="18"/>
      <w:lang w:eastAsia="ja-JP"/>
    </w:rPr>
  </w:style>
  <w:style w:type="numbering" w:customStyle="1" w:styleId="IRSbulletstyle">
    <w:name w:val="IRS bullet style"/>
    <w:uiPriority w:val="99"/>
    <w:pPr>
      <w:numPr>
        <w:numId w:val="2"/>
      </w:numPr>
    </w:pPr>
  </w:style>
  <w:style w:type="table" w:customStyle="1" w:styleId="IRSTableBlueBanded">
    <w:name w:val="IRS Table Blue Banded"/>
    <w:basedOn w:val="TableNormal"/>
    <w:uiPriority w:val="99"/>
    <w:pPr>
      <w:keepNext/>
      <w:widowControl/>
      <w:autoSpaceDE/>
      <w:autoSpaceDN/>
    </w:pPr>
    <w:rPr>
      <w:rFonts w:ascii="Arial" w:hAnsi="Arial"/>
    </w:rPr>
    <w:tblPr>
      <w:tblStyleRowBandSize w:val="1"/>
      <w:tblStyleColBandSize w:val="1"/>
      <w:tblBorders>
        <w:insideV w:val="single" w:sz="4" w:space="0" w:color="00487D"/>
      </w:tblBorders>
      <w:tblCellMar>
        <w:left w:w="115" w:type="dxa"/>
        <w:right w:w="115" w:type="dxa"/>
      </w:tblCellMar>
    </w:tblPr>
    <w:tblStylePr w:type="firstRow">
      <w:pPr>
        <w:wordWrap/>
        <w:spacing w:beforeLines="0" w:before="20" w:beforeAutospacing="0" w:afterLines="0" w:after="20" w:afterAutospacing="0" w:line="240" w:lineRule="auto"/>
        <w:ind w:leftChars="0" w:left="144" w:rightChars="0" w:right="0" w:firstLineChars="0" w:firstLine="0"/>
        <w:contextualSpacing w:val="0"/>
        <w:jc w:val="center"/>
      </w:pPr>
      <w:rPr>
        <w:rFonts w:ascii="Arial" w:hAnsi="Arial" w:cs="Times New Roman"/>
        <w:b/>
        <w:bCs/>
        <w:color w:val="FFFFFF" w:themeColor="background1"/>
        <w:sz w:val="24"/>
      </w:rPr>
      <w:tblPr/>
      <w:tcPr>
        <w:shd w:val="clear" w:color="auto" w:fill="B31942"/>
      </w:tcPr>
    </w:tblStylePr>
    <w:tblStylePr w:type="lastRow">
      <w:rPr>
        <w:rFonts w:cs="Times New Roman"/>
        <w:b w:val="0"/>
        <w:bCs/>
      </w:rPr>
      <w:tblPr/>
      <w:tcPr>
        <w:shd w:val="clear" w:color="auto" w:fill="0A3161"/>
      </w:tcPr>
    </w:tblStylePr>
    <w:tblStylePr w:type="firstCol">
      <w:rPr>
        <w:rFonts w:cs="Times New Roman"/>
        <w:b w:val="0"/>
        <w:bCs/>
      </w:rPr>
      <w:tblPr/>
      <w:tcPr>
        <w:tcBorders>
          <w:top w:val="nil"/>
          <w:left w:val="nil"/>
          <w:bottom w:val="nil"/>
          <w:right w:val="single" w:sz="4" w:space="0" w:color="00487D"/>
          <w:insideH w:val="nil"/>
          <w:insideV w:val="nil"/>
          <w:tl2br w:val="nil"/>
          <w:tr2bl w:val="nil"/>
        </w:tcBorders>
      </w:tcPr>
    </w:tblStylePr>
    <w:tblStylePr w:type="lastCol">
      <w:rPr>
        <w:rFonts w:cs="Times New Roman"/>
        <w:b w:val="0"/>
        <w:bCs/>
      </w:rPr>
    </w:tblStylePr>
    <w:tblStylePr w:type="band1Vert">
      <w:pPr>
        <w:wordWrap/>
        <w:jc w:val="center"/>
      </w:pPr>
      <w:tblPr/>
      <w:tcPr>
        <w:tcBorders>
          <w:top w:val="nil"/>
          <w:left w:val="nil"/>
          <w:bottom w:val="nil"/>
          <w:right w:val="single" w:sz="4" w:space="0" w:color="00487D"/>
          <w:insideH w:val="nil"/>
          <w:insideV w:val="nil"/>
          <w:tl2br w:val="nil"/>
          <w:tr2bl w:val="nil"/>
        </w:tcBorders>
      </w:tcPr>
    </w:tblStylePr>
    <w:tblStylePr w:type="band2Vert">
      <w:pPr>
        <w:wordWrap/>
        <w:jc w:val="center"/>
      </w:pPr>
      <w:tblPr/>
      <w:tcPr>
        <w:tcBorders>
          <w:top w:val="nil"/>
          <w:left w:val="nil"/>
          <w:bottom w:val="nil"/>
          <w:right w:val="single" w:sz="4" w:space="0" w:color="00487D"/>
          <w:insideH w:val="nil"/>
          <w:insideV w:val="nil"/>
          <w:tl2br w:val="nil"/>
          <w:tr2bl w:val="nil"/>
        </w:tcBorders>
      </w:tcPr>
    </w:tblStylePr>
    <w:tblStylePr w:type="band1Horz">
      <w:pPr>
        <w:wordWrap/>
        <w:spacing w:beforeLines="0" w:before="120" w:beforeAutospacing="0"/>
      </w:pPr>
      <w:rPr>
        <w:rFonts w:ascii="Arial" w:hAnsi="Arial"/>
        <w:b w:val="0"/>
        <w:i w:val="0"/>
        <w:sz w:val="22"/>
      </w:rPr>
      <w:tblPr/>
      <w:tcPr>
        <w:shd w:val="clear" w:color="auto" w:fill="FFFFFF" w:themeFill="background1"/>
      </w:tcPr>
    </w:tblStylePr>
    <w:tblStylePr w:type="band2Horz">
      <w:pPr>
        <w:keepNext/>
        <w:keepLines w:val="0"/>
        <w:pageBreakBefore w:val="0"/>
        <w:widowControl w:val="0"/>
        <w:suppressLineNumbers w:val="0"/>
        <w:suppressAutoHyphens w:val="0"/>
        <w:wordWrap/>
        <w:spacing w:beforeLines="0" w:before="120" w:beforeAutospacing="0"/>
      </w:pPr>
      <w:rPr>
        <w:rFonts w:ascii="Arial" w:hAnsi="Arial"/>
        <w:b w:val="0"/>
        <w:i w:val="0"/>
        <w:sz w:val="22"/>
      </w:rPr>
      <w:tblPr/>
      <w:tcPr>
        <w:shd w:val="clear" w:color="auto" w:fill="0A3161"/>
      </w:tcPr>
    </w:tblStylePr>
  </w:style>
  <w:style w:type="table" w:customStyle="1" w:styleId="IRSPlainTable">
    <w:name w:val="IRS Plain Table"/>
    <w:basedOn w:val="TableNormal"/>
    <w:uiPriority w:val="99"/>
    <w:pPr>
      <w:widowControl/>
      <w:autoSpaceDE/>
      <w:autoSpaceDN/>
    </w:pPr>
    <w:rPr>
      <w:rFonts w:ascii="Arial" w:hAnsi="Arial"/>
    </w:rPr>
    <w:tblPr>
      <w:tblStyleRowBandSize w:val="1"/>
      <w:tblStyleColBandSize w:val="1"/>
      <w:tblBorders>
        <w:bottom w:val="single" w:sz="4" w:space="0" w:color="00487D"/>
        <w:insideH w:val="single" w:sz="4" w:space="0" w:color="00487D"/>
        <w:insideV w:val="dotted" w:sz="4" w:space="0" w:color="00487D"/>
      </w:tblBorders>
      <w:tblCellMar>
        <w:top w:w="14" w:type="dxa"/>
        <w:left w:w="115" w:type="dxa"/>
        <w:bottom w:w="14" w:type="dxa"/>
        <w:right w:w="115" w:type="dxa"/>
      </w:tblCellMar>
    </w:tblPr>
    <w:tblStylePr w:type="firstRow">
      <w:pPr>
        <w:wordWrap/>
        <w:spacing w:beforeLines="0" w:before="40" w:beforeAutospacing="0" w:afterLines="0" w:after="40" w:afterAutospacing="0" w:line="240" w:lineRule="auto"/>
        <w:ind w:leftChars="0" w:left="144" w:firstLineChars="0" w:firstLine="0"/>
        <w:jc w:val="center"/>
      </w:pPr>
      <w:rPr>
        <w:rFonts w:ascii="Arial" w:hAnsi="Arial"/>
        <w:b/>
        <w:color w:val="B31942"/>
        <w:sz w:val="24"/>
      </w:rPr>
    </w:tblStylePr>
    <w:tblStylePr w:type="lastRow">
      <w:rPr>
        <w:rFonts w:ascii="Arial" w:hAnsi="Arial"/>
      </w:rPr>
    </w:tblStylePr>
    <w:tblStylePr w:type="firstCol">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pPr>
        <w:wordWrap/>
        <w:spacing w:beforeLines="0" w:before="120" w:beforeAutospacing="0"/>
      </w:pPr>
      <w:rPr>
        <w:rFonts w:ascii="Arial" w:hAnsi="Arial"/>
      </w:rPr>
    </w:tblStylePr>
    <w:tblStylePr w:type="band2Horz">
      <w:pPr>
        <w:wordWrap/>
        <w:spacing w:beforeLines="0" w:before="120" w:beforeAutospacing="0"/>
      </w:pPr>
      <w:rPr>
        <w:rFonts w:ascii="Arial" w:hAnsi="Arial"/>
      </w:rPr>
    </w:tblStylePr>
  </w:style>
  <w:style w:type="character" w:customStyle="1" w:styleId="Heading2Char">
    <w:name w:val="Heading 2 Char"/>
    <w:basedOn w:val="DefaultParagraphFont"/>
    <w:link w:val="Heading2"/>
    <w:uiPriority w:val="9"/>
    <w:rPr>
      <w:rFonts w:asciiTheme="majorHAnsi" w:eastAsia="Arial" w:hAnsiTheme="majorHAnsi" w:cstheme="majorHAnsi"/>
      <w:b/>
      <w:color w:val="0A3161"/>
      <w:sz w:val="24"/>
      <w:szCs w:val="24"/>
      <w:shd w:val="clear" w:color="auto" w:fill="FFFFFF"/>
    </w:rPr>
  </w:style>
  <w:style w:type="paragraph" w:styleId="TOCHeading">
    <w:name w:val="TOC Heading"/>
    <w:basedOn w:val="Normal"/>
    <w:next w:val="Normal"/>
    <w:uiPriority w:val="39"/>
    <w:semiHidden/>
    <w:qFormat/>
    <w:pPr>
      <w:keepNext/>
      <w:keepLines/>
      <w:widowControl/>
      <w:autoSpaceDE/>
      <w:autoSpaceDN/>
      <w:spacing w:before="480" w:after="360" w:line="276" w:lineRule="auto"/>
      <w:ind w:right="806"/>
    </w:pPr>
    <w:rPr>
      <w:rFonts w:eastAsia="MS Gothic" w:cstheme="minorHAnsi"/>
      <w:b/>
      <w:bCs/>
      <w:color w:val="0A3161"/>
      <w:sz w:val="36"/>
      <w:szCs w:val="28"/>
    </w:rPr>
  </w:style>
  <w:style w:type="paragraph" w:customStyle="1" w:styleId="CallOut">
    <w:name w:val="Call Out"/>
    <w:basedOn w:val="Normal"/>
    <w:link w:val="CallOutChar"/>
    <w:semiHidden/>
    <w:qFormat/>
    <w:pPr>
      <w:spacing w:after="160" w:line="280" w:lineRule="exact"/>
      <w:ind w:left="1325" w:right="1296"/>
    </w:pPr>
    <w:rPr>
      <w:i/>
      <w:color w:val="0A3161"/>
      <w:sz w:val="20"/>
      <w:szCs w:val="20"/>
    </w:rPr>
  </w:style>
  <w:style w:type="character" w:customStyle="1" w:styleId="CallOutChar">
    <w:name w:val="Call Out Char"/>
    <w:basedOn w:val="DefaultParagraphFont"/>
    <w:link w:val="CallOut"/>
    <w:semiHidden/>
    <w:rPr>
      <w:rFonts w:eastAsia="Arial" w:cs="Arial"/>
      <w:i/>
      <w:color w:val="0A3161"/>
      <w:sz w:val="20"/>
      <w:szCs w:val="20"/>
    </w:rPr>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unhideWhenUsed/>
    <w:rPr>
      <w:color w:val="0A3161"/>
      <w:u w:val="single"/>
    </w:rPr>
  </w:style>
  <w:style w:type="character" w:customStyle="1" w:styleId="BodyBulletsChar">
    <w:name w:val="Body Bullets Char"/>
    <w:basedOn w:val="DefaultParagraphFont"/>
    <w:link w:val="BodyBullets"/>
    <w:semiHidden/>
    <w:rPr>
      <w:rFonts w:eastAsia="Arial" w:cs="Arial"/>
      <w:sz w:val="20"/>
    </w:rPr>
  </w:style>
  <w:style w:type="character" w:customStyle="1" w:styleId="BodySub-bulletChar">
    <w:name w:val="Body Sub-bullet Char"/>
    <w:basedOn w:val="BodyBulletsChar"/>
    <w:link w:val="BodySub-bullet"/>
    <w:semiHidden/>
    <w:rPr>
      <w:rFonts w:eastAsia="Arial" w:cs="Arial"/>
      <w:sz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eastAsia="Arial" w:hAnsi="Times New Roman" w:cs="Times New Roman"/>
      <w:sz w:val="24"/>
      <w:szCs w:val="24"/>
    </w:rPr>
  </w:style>
  <w:style w:type="table" w:customStyle="1" w:styleId="IRSAgenda">
    <w:name w:val="IRS Agenda"/>
    <w:basedOn w:val="TableNormal"/>
    <w:uiPriority w:val="99"/>
    <w:pPr>
      <w:widowControl/>
      <w:autoSpaceDE/>
      <w:autoSpaceDN/>
    </w:pPr>
    <w:rPr>
      <w:rFonts w:ascii="Arial" w:hAnsi="Arial"/>
      <w:color w:val="000000" w:themeColor="text1"/>
    </w:rPr>
    <w:tblPr>
      <w:tblStyleRowBandSize w:val="1"/>
      <w:tblStyleColBandSize w:val="1"/>
      <w:tblInd w:w="144" w:type="dxa"/>
      <w:tblBorders>
        <w:bottom w:val="single" w:sz="12" w:space="0" w:color="00599C" w:themeColor="accent1"/>
        <w:insideH w:val="single" w:sz="8" w:space="0" w:color="00599C" w:themeColor="accent1"/>
        <w:insideV w:val="single" w:sz="36" w:space="0" w:color="FFFFFF" w:themeColor="background1"/>
      </w:tblBorders>
      <w:tblCellMar>
        <w:top w:w="86" w:type="dxa"/>
        <w:left w:w="115" w:type="dxa"/>
        <w:bottom w:w="86" w:type="dxa"/>
        <w:right w:w="115" w:type="dxa"/>
      </w:tblCellMar>
    </w:tblPr>
    <w:tcPr>
      <w:vAlign w:val="center"/>
    </w:tcPr>
    <w:tblStylePr w:type="firstRow">
      <w:pPr>
        <w:jc w:val="center"/>
      </w:pPr>
      <w:rPr>
        <w:rFonts w:ascii="Arial" w:hAnsi="Arial"/>
        <w:color w:val="0A3161"/>
        <w:sz w:val="32"/>
      </w:rPr>
      <w:tblPr/>
      <w:tcPr>
        <w:tcBorders>
          <w:top w:val="nil"/>
          <w:left w:val="nil"/>
          <w:bottom w:val="single" w:sz="18" w:space="0" w:color="00599C" w:themeColor="accent1"/>
          <w:right w:val="nil"/>
          <w:insideH w:val="nil"/>
          <w:insideV w:val="single" w:sz="36" w:space="0" w:color="FFFFFF" w:themeColor="background1"/>
          <w:tl2br w:val="nil"/>
          <w:tr2bl w:val="nil"/>
        </w:tcBorders>
        <w:vAlign w:val="center"/>
      </w:tcPr>
    </w:tblStylePr>
    <w:tblStylePr w:type="firstCol">
      <w:pPr>
        <w:wordWrap/>
        <w:spacing w:beforeLines="0" w:before="60" w:beforeAutospacing="0" w:afterLines="0" w:after="60" w:afterAutospacing="0" w:line="440" w:lineRule="exact"/>
        <w:jc w:val="center"/>
      </w:pPr>
      <w:rPr>
        <w:rFonts w:ascii="Arial Black" w:hAnsi="Arial Black"/>
        <w:color w:val="0A3161"/>
        <w:sz w:val="40"/>
      </w:rPr>
      <w:tblPr/>
      <w:tcPr>
        <w:vAlign w:val="center"/>
      </w:tcPr>
    </w:tblStylePr>
  </w:style>
  <w:style w:type="paragraph" w:customStyle="1" w:styleId="Heading1RuleAbove">
    <w:name w:val="Heading 1 Rule Above"/>
    <w:basedOn w:val="Heading1"/>
    <w:uiPriority w:val="1"/>
    <w:semiHidden/>
    <w:qFormat/>
    <w:pPr>
      <w:pBdr>
        <w:top w:val="single" w:sz="4" w:space="8" w:color="009BDF" w:themeColor="text2"/>
      </w:pBdr>
      <w:spacing w:before="360"/>
    </w:pPr>
  </w:style>
  <w:style w:type="paragraph" w:customStyle="1" w:styleId="VolumeDate">
    <w:name w:val="Volume Date"/>
    <w:link w:val="VolumeDateChar"/>
    <w:uiPriority w:val="1"/>
    <w:semiHidden/>
    <w:qFormat/>
    <w:pPr>
      <w:spacing w:before="80" w:line="280" w:lineRule="exact"/>
      <w:contextualSpacing/>
      <w:jc w:val="right"/>
    </w:pPr>
    <w:rPr>
      <w:rFonts w:eastAsia="Arial" w:cs="Arial"/>
      <w:b/>
      <w:color w:val="0A3161"/>
      <w:sz w:val="20"/>
      <w:szCs w:val="20"/>
    </w:rPr>
  </w:style>
  <w:style w:type="paragraph" w:customStyle="1" w:styleId="Month">
    <w:name w:val="Month"/>
    <w:aliases w:val="Year"/>
    <w:basedOn w:val="Normal"/>
    <w:uiPriority w:val="1"/>
    <w:semiHidden/>
    <w:qFormat/>
    <w:pPr>
      <w:spacing w:before="540" w:line="280" w:lineRule="exact"/>
      <w:jc w:val="right"/>
    </w:pPr>
    <w:rPr>
      <w:b/>
      <w:color w:val="FFFFFF" w:themeColor="background1"/>
      <w:sz w:val="20"/>
      <w:szCs w:val="20"/>
    </w:rPr>
  </w:style>
  <w:style w:type="character" w:customStyle="1" w:styleId="TableBulletsChar">
    <w:name w:val="Table Bullets Char"/>
    <w:basedOn w:val="DefaultParagraphFont"/>
    <w:link w:val="TableBullets"/>
    <w:rPr>
      <w:rFonts w:eastAsia="Arial" w:cs="Arial"/>
      <w:sz w:val="20"/>
    </w:rPr>
  </w:style>
  <w:style w:type="paragraph" w:customStyle="1" w:styleId="PageNumber2">
    <w:name w:val="Page Number 2"/>
    <w:uiPriority w:val="1"/>
    <w:semiHidden/>
    <w:qFormat/>
    <w:pPr>
      <w:spacing w:before="180" w:after="180"/>
      <w:jc w:val="center"/>
    </w:pPr>
    <w:rPr>
      <w:rFonts w:eastAsia="Arial" w:cs="Arial"/>
      <w:color w:val="FFFFFF" w:themeColor="background1"/>
      <w:sz w:val="18"/>
    </w:rPr>
  </w:style>
  <w:style w:type="paragraph" w:customStyle="1" w:styleId="ContactInfo">
    <w:name w:val="Contact Info"/>
    <w:uiPriority w:val="1"/>
    <w:semiHidden/>
    <w:qFormat/>
    <w:pPr>
      <w:spacing w:line="280" w:lineRule="exact"/>
      <w:jc w:val="right"/>
    </w:pPr>
    <w:rPr>
      <w:rFonts w:eastAsia="Arial" w:cs="Arial"/>
      <w:color w:val="0A3161"/>
      <w:sz w:val="20"/>
      <w:szCs w:val="20"/>
    </w:rPr>
  </w:style>
  <w:style w:type="paragraph" w:styleId="Quote">
    <w:name w:val="Quote"/>
    <w:next w:val="Normal"/>
    <w:link w:val="QuoteChar"/>
    <w:uiPriority w:val="29"/>
    <w:semiHidden/>
    <w:pPr>
      <w:spacing w:before="120" w:after="120" w:line="260" w:lineRule="exact"/>
      <w:ind w:left="1152"/>
    </w:pPr>
    <w:rPr>
      <w:rFonts w:ascii="Arial" w:hAnsi="Arial" w:cs="Arial"/>
      <w:i/>
      <w:iCs/>
      <w:color w:val="0A3161"/>
      <w:sz w:val="20"/>
      <w:szCs w:val="20"/>
    </w:rPr>
  </w:style>
  <w:style w:type="character" w:customStyle="1" w:styleId="QuoteChar">
    <w:name w:val="Quote Char"/>
    <w:basedOn w:val="DefaultParagraphFont"/>
    <w:link w:val="Quote"/>
    <w:uiPriority w:val="29"/>
    <w:semiHidden/>
    <w:rPr>
      <w:rFonts w:ascii="Arial" w:hAnsi="Arial" w:cs="Arial"/>
      <w:i/>
      <w:iCs/>
      <w:color w:val="0A3161"/>
      <w:sz w:val="20"/>
      <w:szCs w:val="20"/>
    </w:rPr>
  </w:style>
  <w:style w:type="paragraph" w:customStyle="1" w:styleId="NewsReleaseTitle">
    <w:name w:val="News Release Title"/>
    <w:link w:val="NewsReleaseTitleChar"/>
    <w:uiPriority w:val="1"/>
    <w:qFormat/>
    <w:rPr>
      <w:rFonts w:ascii="Arial" w:eastAsia="Arial" w:hAnsi="Arial" w:cs="Arial"/>
      <w:b/>
      <w:noProof/>
      <w:color w:val="0A3161"/>
      <w:sz w:val="32"/>
      <w:szCs w:val="24"/>
    </w:rPr>
  </w:style>
  <w:style w:type="character" w:customStyle="1" w:styleId="NewsReleaseTitleChar">
    <w:name w:val="News Release Title Char"/>
    <w:basedOn w:val="DefaultParagraphFont"/>
    <w:link w:val="NewsReleaseTitle"/>
    <w:uiPriority w:val="1"/>
    <w:rPr>
      <w:rFonts w:ascii="Arial" w:eastAsia="Arial" w:hAnsi="Arial" w:cs="Arial"/>
      <w:b/>
      <w:noProof/>
      <w:color w:val="0A3161"/>
      <w:sz w:val="32"/>
      <w:szCs w:val="24"/>
    </w:rPr>
  </w:style>
  <w:style w:type="paragraph" w:styleId="BlockText">
    <w:name w:val="Block Text"/>
    <w:basedOn w:val="Normal"/>
    <w:uiPriority w:val="99"/>
    <w:semiHidden/>
    <w:unhideWhenUsed/>
    <w:pPr>
      <w:pBdr>
        <w:top w:val="single" w:sz="2" w:space="10" w:color="00599C" w:themeColor="accent1"/>
        <w:left w:val="single" w:sz="2" w:space="10" w:color="00599C" w:themeColor="accent1"/>
        <w:bottom w:val="single" w:sz="2" w:space="10" w:color="00599C" w:themeColor="accent1"/>
        <w:right w:val="single" w:sz="2" w:space="10" w:color="00599C" w:themeColor="accent1"/>
      </w:pBdr>
      <w:ind w:left="1152" w:right="1152"/>
    </w:pPr>
    <w:rPr>
      <w:rFonts w:eastAsiaTheme="minorEastAsia" w:cstheme="minorBidi"/>
      <w:i/>
      <w:iCs/>
      <w:color w:val="0A3161"/>
    </w:rPr>
  </w:style>
  <w:style w:type="paragraph" w:styleId="Caption">
    <w:name w:val="caption"/>
    <w:basedOn w:val="Normal"/>
    <w:next w:val="Normal"/>
    <w:uiPriority w:val="35"/>
    <w:semiHidden/>
    <w:unhideWhenUsed/>
    <w:qFormat/>
    <w:pPr>
      <w:spacing w:after="200"/>
    </w:pPr>
    <w:rPr>
      <w:i/>
      <w:iCs/>
      <w:color w:val="0A3161"/>
      <w:sz w:val="18"/>
      <w:szCs w:val="18"/>
    </w:rPr>
  </w:style>
  <w:style w:type="character" w:styleId="FollowedHyperlink">
    <w:name w:val="FollowedHyperlink"/>
    <w:basedOn w:val="DefaultParagraphFont"/>
    <w:uiPriority w:val="99"/>
    <w:semiHidden/>
    <w:unhideWhenUsed/>
    <w:rPr>
      <w:color w:val="B31942"/>
      <w:u w:val="single"/>
    </w:rPr>
  </w:style>
  <w:style w:type="character" w:styleId="IntenseReference">
    <w:name w:val="Intense Reference"/>
    <w:basedOn w:val="DefaultParagraphFont"/>
    <w:uiPriority w:val="32"/>
    <w:semiHidden/>
    <w:rPr>
      <w:b/>
      <w:bCs/>
      <w:smallCaps/>
      <w:color w:val="0A3161"/>
      <w:spacing w:val="5"/>
    </w:rPr>
  </w:style>
  <w:style w:type="character" w:customStyle="1" w:styleId="Mention1">
    <w:name w:val="Mention1"/>
    <w:basedOn w:val="DefaultParagraphFont"/>
    <w:uiPriority w:val="99"/>
    <w:semiHidden/>
    <w:unhideWhenUsed/>
    <w:rPr>
      <w:color w:val="0A3161"/>
      <w:shd w:val="clear" w:color="auto" w:fill="E1DFDD"/>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Arial" w:cs="Arial"/>
    </w:rPr>
  </w:style>
  <w:style w:type="paragraph" w:customStyle="1" w:styleId="SpecificsDate">
    <w:name w:val="Specifics: Date"/>
    <w:basedOn w:val="Normal"/>
    <w:pPr>
      <w:widowControl/>
      <w:autoSpaceDE/>
      <w:autoSpaceDN/>
      <w:spacing w:before="40" w:after="240"/>
    </w:pPr>
    <w:rPr>
      <w:rFonts w:ascii="Arial" w:eastAsiaTheme="minorHAnsi" w:hAnsi="Arial"/>
      <w:color w:val="00599C"/>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widowControl/>
      <w:autoSpaceDE/>
      <w:autoSpaceDN/>
      <w:spacing w:after="200" w:line="480" w:lineRule="auto"/>
      <w:ind w:left="720" w:firstLine="720"/>
      <w:contextualSpacing/>
    </w:pPr>
    <w:rPr>
      <w:rFonts w:ascii="Arial" w:eastAsiaTheme="minorHAnsi" w:hAnsi="Arial"/>
      <w:sz w:val="24"/>
      <w:szCs w:val="24"/>
    </w:rPr>
  </w:style>
  <w:style w:type="paragraph" w:styleId="Revision">
    <w:name w:val="Revision"/>
    <w:hidden/>
    <w:uiPriority w:val="99"/>
    <w:semiHidden/>
    <w:pPr>
      <w:widowControl/>
      <w:autoSpaceDE/>
      <w:autoSpaceDN/>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7222">
      <w:bodyDiv w:val="1"/>
      <w:marLeft w:val="0"/>
      <w:marRight w:val="0"/>
      <w:marTop w:val="0"/>
      <w:marBottom w:val="0"/>
      <w:divBdr>
        <w:top w:val="none" w:sz="0" w:space="0" w:color="auto"/>
        <w:left w:val="none" w:sz="0" w:space="0" w:color="auto"/>
        <w:bottom w:val="none" w:sz="0" w:space="0" w:color="auto"/>
        <w:right w:val="none" w:sz="0" w:space="0" w:color="auto"/>
      </w:divBdr>
    </w:div>
    <w:div w:id="87777249">
      <w:bodyDiv w:val="1"/>
      <w:marLeft w:val="0"/>
      <w:marRight w:val="0"/>
      <w:marTop w:val="0"/>
      <w:marBottom w:val="0"/>
      <w:divBdr>
        <w:top w:val="none" w:sz="0" w:space="0" w:color="auto"/>
        <w:left w:val="none" w:sz="0" w:space="0" w:color="auto"/>
        <w:bottom w:val="none" w:sz="0" w:space="0" w:color="auto"/>
        <w:right w:val="none" w:sz="0" w:space="0" w:color="auto"/>
      </w:divBdr>
    </w:div>
    <w:div w:id="139153382">
      <w:bodyDiv w:val="1"/>
      <w:marLeft w:val="0"/>
      <w:marRight w:val="0"/>
      <w:marTop w:val="0"/>
      <w:marBottom w:val="0"/>
      <w:divBdr>
        <w:top w:val="none" w:sz="0" w:space="0" w:color="auto"/>
        <w:left w:val="none" w:sz="0" w:space="0" w:color="auto"/>
        <w:bottom w:val="none" w:sz="0" w:space="0" w:color="auto"/>
        <w:right w:val="none" w:sz="0" w:space="0" w:color="auto"/>
      </w:divBdr>
    </w:div>
    <w:div w:id="154536068">
      <w:bodyDiv w:val="1"/>
      <w:marLeft w:val="0"/>
      <w:marRight w:val="0"/>
      <w:marTop w:val="0"/>
      <w:marBottom w:val="0"/>
      <w:divBdr>
        <w:top w:val="none" w:sz="0" w:space="0" w:color="auto"/>
        <w:left w:val="none" w:sz="0" w:space="0" w:color="auto"/>
        <w:bottom w:val="none" w:sz="0" w:space="0" w:color="auto"/>
        <w:right w:val="none" w:sz="0" w:space="0" w:color="auto"/>
      </w:divBdr>
    </w:div>
    <w:div w:id="176894215">
      <w:bodyDiv w:val="1"/>
      <w:marLeft w:val="0"/>
      <w:marRight w:val="0"/>
      <w:marTop w:val="0"/>
      <w:marBottom w:val="0"/>
      <w:divBdr>
        <w:top w:val="none" w:sz="0" w:space="0" w:color="auto"/>
        <w:left w:val="none" w:sz="0" w:space="0" w:color="auto"/>
        <w:bottom w:val="none" w:sz="0" w:space="0" w:color="auto"/>
        <w:right w:val="none" w:sz="0" w:space="0" w:color="auto"/>
      </w:divBdr>
    </w:div>
    <w:div w:id="198276887">
      <w:bodyDiv w:val="1"/>
      <w:marLeft w:val="0"/>
      <w:marRight w:val="0"/>
      <w:marTop w:val="0"/>
      <w:marBottom w:val="0"/>
      <w:divBdr>
        <w:top w:val="none" w:sz="0" w:space="0" w:color="auto"/>
        <w:left w:val="none" w:sz="0" w:space="0" w:color="auto"/>
        <w:bottom w:val="none" w:sz="0" w:space="0" w:color="auto"/>
        <w:right w:val="none" w:sz="0" w:space="0" w:color="auto"/>
      </w:divBdr>
    </w:div>
    <w:div w:id="219094884">
      <w:bodyDiv w:val="1"/>
      <w:marLeft w:val="0"/>
      <w:marRight w:val="0"/>
      <w:marTop w:val="0"/>
      <w:marBottom w:val="0"/>
      <w:divBdr>
        <w:top w:val="none" w:sz="0" w:space="0" w:color="auto"/>
        <w:left w:val="none" w:sz="0" w:space="0" w:color="auto"/>
        <w:bottom w:val="none" w:sz="0" w:space="0" w:color="auto"/>
        <w:right w:val="none" w:sz="0" w:space="0" w:color="auto"/>
      </w:divBdr>
    </w:div>
    <w:div w:id="264314691">
      <w:bodyDiv w:val="1"/>
      <w:marLeft w:val="0"/>
      <w:marRight w:val="0"/>
      <w:marTop w:val="0"/>
      <w:marBottom w:val="0"/>
      <w:divBdr>
        <w:top w:val="none" w:sz="0" w:space="0" w:color="auto"/>
        <w:left w:val="none" w:sz="0" w:space="0" w:color="auto"/>
        <w:bottom w:val="none" w:sz="0" w:space="0" w:color="auto"/>
        <w:right w:val="none" w:sz="0" w:space="0" w:color="auto"/>
      </w:divBdr>
    </w:div>
    <w:div w:id="323171690">
      <w:bodyDiv w:val="1"/>
      <w:marLeft w:val="0"/>
      <w:marRight w:val="0"/>
      <w:marTop w:val="0"/>
      <w:marBottom w:val="0"/>
      <w:divBdr>
        <w:top w:val="none" w:sz="0" w:space="0" w:color="auto"/>
        <w:left w:val="none" w:sz="0" w:space="0" w:color="auto"/>
        <w:bottom w:val="none" w:sz="0" w:space="0" w:color="auto"/>
        <w:right w:val="none" w:sz="0" w:space="0" w:color="auto"/>
      </w:divBdr>
    </w:div>
    <w:div w:id="365759007">
      <w:bodyDiv w:val="1"/>
      <w:marLeft w:val="0"/>
      <w:marRight w:val="0"/>
      <w:marTop w:val="0"/>
      <w:marBottom w:val="0"/>
      <w:divBdr>
        <w:top w:val="none" w:sz="0" w:space="0" w:color="auto"/>
        <w:left w:val="none" w:sz="0" w:space="0" w:color="auto"/>
        <w:bottom w:val="none" w:sz="0" w:space="0" w:color="auto"/>
        <w:right w:val="none" w:sz="0" w:space="0" w:color="auto"/>
      </w:divBdr>
    </w:div>
    <w:div w:id="385761169">
      <w:bodyDiv w:val="1"/>
      <w:marLeft w:val="0"/>
      <w:marRight w:val="0"/>
      <w:marTop w:val="0"/>
      <w:marBottom w:val="0"/>
      <w:divBdr>
        <w:top w:val="none" w:sz="0" w:space="0" w:color="auto"/>
        <w:left w:val="none" w:sz="0" w:space="0" w:color="auto"/>
        <w:bottom w:val="none" w:sz="0" w:space="0" w:color="auto"/>
        <w:right w:val="none" w:sz="0" w:space="0" w:color="auto"/>
      </w:divBdr>
    </w:div>
    <w:div w:id="389697192">
      <w:bodyDiv w:val="1"/>
      <w:marLeft w:val="0"/>
      <w:marRight w:val="0"/>
      <w:marTop w:val="0"/>
      <w:marBottom w:val="0"/>
      <w:divBdr>
        <w:top w:val="none" w:sz="0" w:space="0" w:color="auto"/>
        <w:left w:val="none" w:sz="0" w:space="0" w:color="auto"/>
        <w:bottom w:val="none" w:sz="0" w:space="0" w:color="auto"/>
        <w:right w:val="none" w:sz="0" w:space="0" w:color="auto"/>
      </w:divBdr>
    </w:div>
    <w:div w:id="436682566">
      <w:bodyDiv w:val="1"/>
      <w:marLeft w:val="0"/>
      <w:marRight w:val="0"/>
      <w:marTop w:val="0"/>
      <w:marBottom w:val="0"/>
      <w:divBdr>
        <w:top w:val="none" w:sz="0" w:space="0" w:color="auto"/>
        <w:left w:val="none" w:sz="0" w:space="0" w:color="auto"/>
        <w:bottom w:val="none" w:sz="0" w:space="0" w:color="auto"/>
        <w:right w:val="none" w:sz="0" w:space="0" w:color="auto"/>
      </w:divBdr>
    </w:div>
    <w:div w:id="442117506">
      <w:bodyDiv w:val="1"/>
      <w:marLeft w:val="0"/>
      <w:marRight w:val="0"/>
      <w:marTop w:val="0"/>
      <w:marBottom w:val="0"/>
      <w:divBdr>
        <w:top w:val="none" w:sz="0" w:space="0" w:color="auto"/>
        <w:left w:val="none" w:sz="0" w:space="0" w:color="auto"/>
        <w:bottom w:val="none" w:sz="0" w:space="0" w:color="auto"/>
        <w:right w:val="none" w:sz="0" w:space="0" w:color="auto"/>
      </w:divBdr>
      <w:divsChild>
        <w:div w:id="1001008465">
          <w:marLeft w:val="0"/>
          <w:marRight w:val="0"/>
          <w:marTop w:val="0"/>
          <w:marBottom w:val="0"/>
          <w:divBdr>
            <w:top w:val="none" w:sz="0" w:space="0" w:color="auto"/>
            <w:left w:val="none" w:sz="0" w:space="0" w:color="auto"/>
            <w:bottom w:val="none" w:sz="0" w:space="0" w:color="auto"/>
            <w:right w:val="none" w:sz="0" w:space="0" w:color="auto"/>
          </w:divBdr>
          <w:divsChild>
            <w:div w:id="496573393">
              <w:marLeft w:val="0"/>
              <w:marRight w:val="0"/>
              <w:marTop w:val="0"/>
              <w:marBottom w:val="450"/>
              <w:divBdr>
                <w:top w:val="none" w:sz="0" w:space="0" w:color="auto"/>
                <w:left w:val="none" w:sz="0" w:space="0" w:color="auto"/>
                <w:bottom w:val="none" w:sz="0" w:space="0" w:color="auto"/>
                <w:right w:val="none" w:sz="0" w:space="0" w:color="auto"/>
              </w:divBdr>
              <w:divsChild>
                <w:div w:id="1807164556">
                  <w:marLeft w:val="-225"/>
                  <w:marRight w:val="-225"/>
                  <w:marTop w:val="0"/>
                  <w:marBottom w:val="0"/>
                  <w:divBdr>
                    <w:top w:val="none" w:sz="0" w:space="0" w:color="auto"/>
                    <w:left w:val="none" w:sz="0" w:space="0" w:color="auto"/>
                    <w:bottom w:val="none" w:sz="0" w:space="0" w:color="auto"/>
                    <w:right w:val="none" w:sz="0" w:space="0" w:color="auto"/>
                  </w:divBdr>
                  <w:divsChild>
                    <w:div w:id="1620523752">
                      <w:marLeft w:val="0"/>
                      <w:marRight w:val="0"/>
                      <w:marTop w:val="0"/>
                      <w:marBottom w:val="0"/>
                      <w:divBdr>
                        <w:top w:val="none" w:sz="0" w:space="0" w:color="auto"/>
                        <w:left w:val="none" w:sz="0" w:space="0" w:color="auto"/>
                        <w:bottom w:val="none" w:sz="0" w:space="0" w:color="auto"/>
                        <w:right w:val="none" w:sz="0" w:space="0" w:color="auto"/>
                      </w:divBdr>
                      <w:divsChild>
                        <w:div w:id="178591191">
                          <w:marLeft w:val="0"/>
                          <w:marRight w:val="0"/>
                          <w:marTop w:val="0"/>
                          <w:marBottom w:val="0"/>
                          <w:divBdr>
                            <w:top w:val="none" w:sz="0" w:space="0" w:color="auto"/>
                            <w:left w:val="none" w:sz="0" w:space="0" w:color="auto"/>
                            <w:bottom w:val="none" w:sz="0" w:space="0" w:color="auto"/>
                            <w:right w:val="none" w:sz="0" w:space="0" w:color="auto"/>
                          </w:divBdr>
                          <w:divsChild>
                            <w:div w:id="388500324">
                              <w:marLeft w:val="0"/>
                              <w:marRight w:val="0"/>
                              <w:marTop w:val="0"/>
                              <w:marBottom w:val="0"/>
                              <w:divBdr>
                                <w:top w:val="none" w:sz="0" w:space="0" w:color="auto"/>
                                <w:left w:val="none" w:sz="0" w:space="0" w:color="auto"/>
                                <w:bottom w:val="none" w:sz="0" w:space="0" w:color="auto"/>
                                <w:right w:val="none" w:sz="0" w:space="0" w:color="auto"/>
                              </w:divBdr>
                              <w:divsChild>
                                <w:div w:id="16568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296311">
      <w:bodyDiv w:val="1"/>
      <w:marLeft w:val="0"/>
      <w:marRight w:val="0"/>
      <w:marTop w:val="0"/>
      <w:marBottom w:val="0"/>
      <w:divBdr>
        <w:top w:val="none" w:sz="0" w:space="0" w:color="auto"/>
        <w:left w:val="none" w:sz="0" w:space="0" w:color="auto"/>
        <w:bottom w:val="none" w:sz="0" w:space="0" w:color="auto"/>
        <w:right w:val="none" w:sz="0" w:space="0" w:color="auto"/>
      </w:divBdr>
    </w:div>
    <w:div w:id="534469274">
      <w:bodyDiv w:val="1"/>
      <w:marLeft w:val="0"/>
      <w:marRight w:val="0"/>
      <w:marTop w:val="0"/>
      <w:marBottom w:val="0"/>
      <w:divBdr>
        <w:top w:val="none" w:sz="0" w:space="0" w:color="auto"/>
        <w:left w:val="none" w:sz="0" w:space="0" w:color="auto"/>
        <w:bottom w:val="none" w:sz="0" w:space="0" w:color="auto"/>
        <w:right w:val="none" w:sz="0" w:space="0" w:color="auto"/>
      </w:divBdr>
    </w:div>
    <w:div w:id="539632332">
      <w:bodyDiv w:val="1"/>
      <w:marLeft w:val="0"/>
      <w:marRight w:val="0"/>
      <w:marTop w:val="0"/>
      <w:marBottom w:val="0"/>
      <w:divBdr>
        <w:top w:val="none" w:sz="0" w:space="0" w:color="auto"/>
        <w:left w:val="none" w:sz="0" w:space="0" w:color="auto"/>
        <w:bottom w:val="none" w:sz="0" w:space="0" w:color="auto"/>
        <w:right w:val="none" w:sz="0" w:space="0" w:color="auto"/>
      </w:divBdr>
    </w:div>
    <w:div w:id="613101770">
      <w:bodyDiv w:val="1"/>
      <w:marLeft w:val="0"/>
      <w:marRight w:val="0"/>
      <w:marTop w:val="0"/>
      <w:marBottom w:val="0"/>
      <w:divBdr>
        <w:top w:val="none" w:sz="0" w:space="0" w:color="auto"/>
        <w:left w:val="none" w:sz="0" w:space="0" w:color="auto"/>
        <w:bottom w:val="none" w:sz="0" w:space="0" w:color="auto"/>
        <w:right w:val="none" w:sz="0" w:space="0" w:color="auto"/>
      </w:divBdr>
    </w:div>
    <w:div w:id="646472659">
      <w:bodyDiv w:val="1"/>
      <w:marLeft w:val="0"/>
      <w:marRight w:val="0"/>
      <w:marTop w:val="0"/>
      <w:marBottom w:val="0"/>
      <w:divBdr>
        <w:top w:val="none" w:sz="0" w:space="0" w:color="auto"/>
        <w:left w:val="none" w:sz="0" w:space="0" w:color="auto"/>
        <w:bottom w:val="none" w:sz="0" w:space="0" w:color="auto"/>
        <w:right w:val="none" w:sz="0" w:space="0" w:color="auto"/>
      </w:divBdr>
    </w:div>
    <w:div w:id="650712497">
      <w:bodyDiv w:val="1"/>
      <w:marLeft w:val="0"/>
      <w:marRight w:val="0"/>
      <w:marTop w:val="0"/>
      <w:marBottom w:val="0"/>
      <w:divBdr>
        <w:top w:val="none" w:sz="0" w:space="0" w:color="auto"/>
        <w:left w:val="none" w:sz="0" w:space="0" w:color="auto"/>
        <w:bottom w:val="none" w:sz="0" w:space="0" w:color="auto"/>
        <w:right w:val="none" w:sz="0" w:space="0" w:color="auto"/>
      </w:divBdr>
    </w:div>
    <w:div w:id="678775096">
      <w:bodyDiv w:val="1"/>
      <w:marLeft w:val="0"/>
      <w:marRight w:val="0"/>
      <w:marTop w:val="0"/>
      <w:marBottom w:val="0"/>
      <w:divBdr>
        <w:top w:val="none" w:sz="0" w:space="0" w:color="auto"/>
        <w:left w:val="none" w:sz="0" w:space="0" w:color="auto"/>
        <w:bottom w:val="none" w:sz="0" w:space="0" w:color="auto"/>
        <w:right w:val="none" w:sz="0" w:space="0" w:color="auto"/>
      </w:divBdr>
    </w:div>
    <w:div w:id="680199235">
      <w:bodyDiv w:val="1"/>
      <w:marLeft w:val="0"/>
      <w:marRight w:val="0"/>
      <w:marTop w:val="0"/>
      <w:marBottom w:val="0"/>
      <w:divBdr>
        <w:top w:val="none" w:sz="0" w:space="0" w:color="auto"/>
        <w:left w:val="none" w:sz="0" w:space="0" w:color="auto"/>
        <w:bottom w:val="none" w:sz="0" w:space="0" w:color="auto"/>
        <w:right w:val="none" w:sz="0" w:space="0" w:color="auto"/>
      </w:divBdr>
    </w:div>
    <w:div w:id="762801270">
      <w:bodyDiv w:val="1"/>
      <w:marLeft w:val="0"/>
      <w:marRight w:val="0"/>
      <w:marTop w:val="0"/>
      <w:marBottom w:val="0"/>
      <w:divBdr>
        <w:top w:val="none" w:sz="0" w:space="0" w:color="auto"/>
        <w:left w:val="none" w:sz="0" w:space="0" w:color="auto"/>
        <w:bottom w:val="none" w:sz="0" w:space="0" w:color="auto"/>
        <w:right w:val="none" w:sz="0" w:space="0" w:color="auto"/>
      </w:divBdr>
    </w:div>
    <w:div w:id="829441632">
      <w:bodyDiv w:val="1"/>
      <w:marLeft w:val="0"/>
      <w:marRight w:val="0"/>
      <w:marTop w:val="0"/>
      <w:marBottom w:val="0"/>
      <w:divBdr>
        <w:top w:val="none" w:sz="0" w:space="0" w:color="auto"/>
        <w:left w:val="none" w:sz="0" w:space="0" w:color="auto"/>
        <w:bottom w:val="none" w:sz="0" w:space="0" w:color="auto"/>
        <w:right w:val="none" w:sz="0" w:space="0" w:color="auto"/>
      </w:divBdr>
    </w:div>
    <w:div w:id="944267885">
      <w:bodyDiv w:val="1"/>
      <w:marLeft w:val="0"/>
      <w:marRight w:val="0"/>
      <w:marTop w:val="0"/>
      <w:marBottom w:val="0"/>
      <w:divBdr>
        <w:top w:val="none" w:sz="0" w:space="0" w:color="auto"/>
        <w:left w:val="none" w:sz="0" w:space="0" w:color="auto"/>
        <w:bottom w:val="none" w:sz="0" w:space="0" w:color="auto"/>
        <w:right w:val="none" w:sz="0" w:space="0" w:color="auto"/>
      </w:divBdr>
    </w:div>
    <w:div w:id="967971632">
      <w:bodyDiv w:val="1"/>
      <w:marLeft w:val="0"/>
      <w:marRight w:val="0"/>
      <w:marTop w:val="0"/>
      <w:marBottom w:val="0"/>
      <w:divBdr>
        <w:top w:val="none" w:sz="0" w:space="0" w:color="auto"/>
        <w:left w:val="none" w:sz="0" w:space="0" w:color="auto"/>
        <w:bottom w:val="none" w:sz="0" w:space="0" w:color="auto"/>
        <w:right w:val="none" w:sz="0" w:space="0" w:color="auto"/>
      </w:divBdr>
    </w:div>
    <w:div w:id="968432575">
      <w:bodyDiv w:val="1"/>
      <w:marLeft w:val="0"/>
      <w:marRight w:val="0"/>
      <w:marTop w:val="0"/>
      <w:marBottom w:val="0"/>
      <w:divBdr>
        <w:top w:val="none" w:sz="0" w:space="0" w:color="auto"/>
        <w:left w:val="none" w:sz="0" w:space="0" w:color="auto"/>
        <w:bottom w:val="none" w:sz="0" w:space="0" w:color="auto"/>
        <w:right w:val="none" w:sz="0" w:space="0" w:color="auto"/>
      </w:divBdr>
    </w:div>
    <w:div w:id="1024936976">
      <w:bodyDiv w:val="1"/>
      <w:marLeft w:val="0"/>
      <w:marRight w:val="0"/>
      <w:marTop w:val="0"/>
      <w:marBottom w:val="0"/>
      <w:divBdr>
        <w:top w:val="none" w:sz="0" w:space="0" w:color="auto"/>
        <w:left w:val="none" w:sz="0" w:space="0" w:color="auto"/>
        <w:bottom w:val="none" w:sz="0" w:space="0" w:color="auto"/>
        <w:right w:val="none" w:sz="0" w:space="0" w:color="auto"/>
      </w:divBdr>
    </w:div>
    <w:div w:id="1026831227">
      <w:bodyDiv w:val="1"/>
      <w:marLeft w:val="0"/>
      <w:marRight w:val="0"/>
      <w:marTop w:val="0"/>
      <w:marBottom w:val="0"/>
      <w:divBdr>
        <w:top w:val="none" w:sz="0" w:space="0" w:color="auto"/>
        <w:left w:val="none" w:sz="0" w:space="0" w:color="auto"/>
        <w:bottom w:val="none" w:sz="0" w:space="0" w:color="auto"/>
        <w:right w:val="none" w:sz="0" w:space="0" w:color="auto"/>
      </w:divBdr>
    </w:div>
    <w:div w:id="1035891630">
      <w:bodyDiv w:val="1"/>
      <w:marLeft w:val="0"/>
      <w:marRight w:val="0"/>
      <w:marTop w:val="0"/>
      <w:marBottom w:val="0"/>
      <w:divBdr>
        <w:top w:val="none" w:sz="0" w:space="0" w:color="auto"/>
        <w:left w:val="none" w:sz="0" w:space="0" w:color="auto"/>
        <w:bottom w:val="none" w:sz="0" w:space="0" w:color="auto"/>
        <w:right w:val="none" w:sz="0" w:space="0" w:color="auto"/>
      </w:divBdr>
    </w:div>
    <w:div w:id="1105346637">
      <w:bodyDiv w:val="1"/>
      <w:marLeft w:val="0"/>
      <w:marRight w:val="0"/>
      <w:marTop w:val="0"/>
      <w:marBottom w:val="0"/>
      <w:divBdr>
        <w:top w:val="none" w:sz="0" w:space="0" w:color="auto"/>
        <w:left w:val="none" w:sz="0" w:space="0" w:color="auto"/>
        <w:bottom w:val="none" w:sz="0" w:space="0" w:color="auto"/>
        <w:right w:val="none" w:sz="0" w:space="0" w:color="auto"/>
      </w:divBdr>
    </w:div>
    <w:div w:id="1168785698">
      <w:bodyDiv w:val="1"/>
      <w:marLeft w:val="0"/>
      <w:marRight w:val="0"/>
      <w:marTop w:val="0"/>
      <w:marBottom w:val="0"/>
      <w:divBdr>
        <w:top w:val="none" w:sz="0" w:space="0" w:color="auto"/>
        <w:left w:val="none" w:sz="0" w:space="0" w:color="auto"/>
        <w:bottom w:val="none" w:sz="0" w:space="0" w:color="auto"/>
        <w:right w:val="none" w:sz="0" w:space="0" w:color="auto"/>
      </w:divBdr>
    </w:div>
    <w:div w:id="1259948743">
      <w:bodyDiv w:val="1"/>
      <w:marLeft w:val="0"/>
      <w:marRight w:val="0"/>
      <w:marTop w:val="0"/>
      <w:marBottom w:val="0"/>
      <w:divBdr>
        <w:top w:val="none" w:sz="0" w:space="0" w:color="auto"/>
        <w:left w:val="none" w:sz="0" w:space="0" w:color="auto"/>
        <w:bottom w:val="none" w:sz="0" w:space="0" w:color="auto"/>
        <w:right w:val="none" w:sz="0" w:space="0" w:color="auto"/>
      </w:divBdr>
    </w:div>
    <w:div w:id="1287278582">
      <w:bodyDiv w:val="1"/>
      <w:marLeft w:val="0"/>
      <w:marRight w:val="0"/>
      <w:marTop w:val="0"/>
      <w:marBottom w:val="0"/>
      <w:divBdr>
        <w:top w:val="none" w:sz="0" w:space="0" w:color="auto"/>
        <w:left w:val="none" w:sz="0" w:space="0" w:color="auto"/>
        <w:bottom w:val="none" w:sz="0" w:space="0" w:color="auto"/>
        <w:right w:val="none" w:sz="0" w:space="0" w:color="auto"/>
      </w:divBdr>
    </w:div>
    <w:div w:id="1319771057">
      <w:bodyDiv w:val="1"/>
      <w:marLeft w:val="0"/>
      <w:marRight w:val="0"/>
      <w:marTop w:val="0"/>
      <w:marBottom w:val="0"/>
      <w:divBdr>
        <w:top w:val="none" w:sz="0" w:space="0" w:color="auto"/>
        <w:left w:val="none" w:sz="0" w:space="0" w:color="auto"/>
        <w:bottom w:val="none" w:sz="0" w:space="0" w:color="auto"/>
        <w:right w:val="none" w:sz="0" w:space="0" w:color="auto"/>
      </w:divBdr>
    </w:div>
    <w:div w:id="1364747385">
      <w:bodyDiv w:val="1"/>
      <w:marLeft w:val="0"/>
      <w:marRight w:val="0"/>
      <w:marTop w:val="0"/>
      <w:marBottom w:val="0"/>
      <w:divBdr>
        <w:top w:val="none" w:sz="0" w:space="0" w:color="auto"/>
        <w:left w:val="none" w:sz="0" w:space="0" w:color="auto"/>
        <w:bottom w:val="none" w:sz="0" w:space="0" w:color="auto"/>
        <w:right w:val="none" w:sz="0" w:space="0" w:color="auto"/>
      </w:divBdr>
    </w:div>
    <w:div w:id="1373847433">
      <w:bodyDiv w:val="1"/>
      <w:marLeft w:val="0"/>
      <w:marRight w:val="0"/>
      <w:marTop w:val="0"/>
      <w:marBottom w:val="0"/>
      <w:divBdr>
        <w:top w:val="none" w:sz="0" w:space="0" w:color="auto"/>
        <w:left w:val="none" w:sz="0" w:space="0" w:color="auto"/>
        <w:bottom w:val="none" w:sz="0" w:space="0" w:color="auto"/>
        <w:right w:val="none" w:sz="0" w:space="0" w:color="auto"/>
      </w:divBdr>
    </w:div>
    <w:div w:id="1389188692">
      <w:bodyDiv w:val="1"/>
      <w:marLeft w:val="0"/>
      <w:marRight w:val="0"/>
      <w:marTop w:val="0"/>
      <w:marBottom w:val="0"/>
      <w:divBdr>
        <w:top w:val="none" w:sz="0" w:space="0" w:color="auto"/>
        <w:left w:val="none" w:sz="0" w:space="0" w:color="auto"/>
        <w:bottom w:val="none" w:sz="0" w:space="0" w:color="auto"/>
        <w:right w:val="none" w:sz="0" w:space="0" w:color="auto"/>
      </w:divBdr>
    </w:div>
    <w:div w:id="1432967815">
      <w:bodyDiv w:val="1"/>
      <w:marLeft w:val="0"/>
      <w:marRight w:val="0"/>
      <w:marTop w:val="0"/>
      <w:marBottom w:val="0"/>
      <w:divBdr>
        <w:top w:val="none" w:sz="0" w:space="0" w:color="auto"/>
        <w:left w:val="none" w:sz="0" w:space="0" w:color="auto"/>
        <w:bottom w:val="none" w:sz="0" w:space="0" w:color="auto"/>
        <w:right w:val="none" w:sz="0" w:space="0" w:color="auto"/>
      </w:divBdr>
    </w:div>
    <w:div w:id="1562594981">
      <w:bodyDiv w:val="1"/>
      <w:marLeft w:val="0"/>
      <w:marRight w:val="0"/>
      <w:marTop w:val="0"/>
      <w:marBottom w:val="0"/>
      <w:divBdr>
        <w:top w:val="none" w:sz="0" w:space="0" w:color="auto"/>
        <w:left w:val="none" w:sz="0" w:space="0" w:color="auto"/>
        <w:bottom w:val="none" w:sz="0" w:space="0" w:color="auto"/>
        <w:right w:val="none" w:sz="0" w:space="0" w:color="auto"/>
      </w:divBdr>
    </w:div>
    <w:div w:id="1572619227">
      <w:bodyDiv w:val="1"/>
      <w:marLeft w:val="0"/>
      <w:marRight w:val="0"/>
      <w:marTop w:val="0"/>
      <w:marBottom w:val="0"/>
      <w:divBdr>
        <w:top w:val="none" w:sz="0" w:space="0" w:color="auto"/>
        <w:left w:val="none" w:sz="0" w:space="0" w:color="auto"/>
        <w:bottom w:val="none" w:sz="0" w:space="0" w:color="auto"/>
        <w:right w:val="none" w:sz="0" w:space="0" w:color="auto"/>
      </w:divBdr>
    </w:div>
    <w:div w:id="1613124739">
      <w:bodyDiv w:val="1"/>
      <w:marLeft w:val="0"/>
      <w:marRight w:val="0"/>
      <w:marTop w:val="0"/>
      <w:marBottom w:val="0"/>
      <w:divBdr>
        <w:top w:val="none" w:sz="0" w:space="0" w:color="auto"/>
        <w:left w:val="none" w:sz="0" w:space="0" w:color="auto"/>
        <w:bottom w:val="none" w:sz="0" w:space="0" w:color="auto"/>
        <w:right w:val="none" w:sz="0" w:space="0" w:color="auto"/>
      </w:divBdr>
    </w:div>
    <w:div w:id="1621452021">
      <w:bodyDiv w:val="1"/>
      <w:marLeft w:val="0"/>
      <w:marRight w:val="0"/>
      <w:marTop w:val="0"/>
      <w:marBottom w:val="0"/>
      <w:divBdr>
        <w:top w:val="none" w:sz="0" w:space="0" w:color="auto"/>
        <w:left w:val="none" w:sz="0" w:space="0" w:color="auto"/>
        <w:bottom w:val="none" w:sz="0" w:space="0" w:color="auto"/>
        <w:right w:val="none" w:sz="0" w:space="0" w:color="auto"/>
      </w:divBdr>
    </w:div>
    <w:div w:id="1665934470">
      <w:bodyDiv w:val="1"/>
      <w:marLeft w:val="0"/>
      <w:marRight w:val="0"/>
      <w:marTop w:val="0"/>
      <w:marBottom w:val="0"/>
      <w:divBdr>
        <w:top w:val="none" w:sz="0" w:space="0" w:color="auto"/>
        <w:left w:val="none" w:sz="0" w:space="0" w:color="auto"/>
        <w:bottom w:val="none" w:sz="0" w:space="0" w:color="auto"/>
        <w:right w:val="none" w:sz="0" w:space="0" w:color="auto"/>
      </w:divBdr>
    </w:div>
    <w:div w:id="1669938657">
      <w:bodyDiv w:val="1"/>
      <w:marLeft w:val="0"/>
      <w:marRight w:val="0"/>
      <w:marTop w:val="0"/>
      <w:marBottom w:val="0"/>
      <w:divBdr>
        <w:top w:val="none" w:sz="0" w:space="0" w:color="auto"/>
        <w:left w:val="none" w:sz="0" w:space="0" w:color="auto"/>
        <w:bottom w:val="none" w:sz="0" w:space="0" w:color="auto"/>
        <w:right w:val="none" w:sz="0" w:space="0" w:color="auto"/>
      </w:divBdr>
    </w:div>
    <w:div w:id="1688364956">
      <w:bodyDiv w:val="1"/>
      <w:marLeft w:val="0"/>
      <w:marRight w:val="0"/>
      <w:marTop w:val="0"/>
      <w:marBottom w:val="0"/>
      <w:divBdr>
        <w:top w:val="none" w:sz="0" w:space="0" w:color="auto"/>
        <w:left w:val="none" w:sz="0" w:space="0" w:color="auto"/>
        <w:bottom w:val="none" w:sz="0" w:space="0" w:color="auto"/>
        <w:right w:val="none" w:sz="0" w:space="0" w:color="auto"/>
      </w:divBdr>
    </w:div>
    <w:div w:id="1762947620">
      <w:bodyDiv w:val="1"/>
      <w:marLeft w:val="0"/>
      <w:marRight w:val="0"/>
      <w:marTop w:val="0"/>
      <w:marBottom w:val="0"/>
      <w:divBdr>
        <w:top w:val="none" w:sz="0" w:space="0" w:color="auto"/>
        <w:left w:val="none" w:sz="0" w:space="0" w:color="auto"/>
        <w:bottom w:val="none" w:sz="0" w:space="0" w:color="auto"/>
        <w:right w:val="none" w:sz="0" w:space="0" w:color="auto"/>
      </w:divBdr>
    </w:div>
    <w:div w:id="1840610907">
      <w:bodyDiv w:val="1"/>
      <w:marLeft w:val="0"/>
      <w:marRight w:val="0"/>
      <w:marTop w:val="0"/>
      <w:marBottom w:val="0"/>
      <w:divBdr>
        <w:top w:val="none" w:sz="0" w:space="0" w:color="auto"/>
        <w:left w:val="none" w:sz="0" w:space="0" w:color="auto"/>
        <w:bottom w:val="none" w:sz="0" w:space="0" w:color="auto"/>
        <w:right w:val="none" w:sz="0" w:space="0" w:color="auto"/>
      </w:divBdr>
    </w:div>
    <w:div w:id="1849055553">
      <w:bodyDiv w:val="1"/>
      <w:marLeft w:val="0"/>
      <w:marRight w:val="0"/>
      <w:marTop w:val="0"/>
      <w:marBottom w:val="0"/>
      <w:divBdr>
        <w:top w:val="none" w:sz="0" w:space="0" w:color="auto"/>
        <w:left w:val="none" w:sz="0" w:space="0" w:color="auto"/>
        <w:bottom w:val="none" w:sz="0" w:space="0" w:color="auto"/>
        <w:right w:val="none" w:sz="0" w:space="0" w:color="auto"/>
      </w:divBdr>
    </w:div>
    <w:div w:id="1854874973">
      <w:bodyDiv w:val="1"/>
      <w:marLeft w:val="0"/>
      <w:marRight w:val="0"/>
      <w:marTop w:val="0"/>
      <w:marBottom w:val="0"/>
      <w:divBdr>
        <w:top w:val="none" w:sz="0" w:space="0" w:color="auto"/>
        <w:left w:val="none" w:sz="0" w:space="0" w:color="auto"/>
        <w:bottom w:val="none" w:sz="0" w:space="0" w:color="auto"/>
        <w:right w:val="none" w:sz="0" w:space="0" w:color="auto"/>
      </w:divBdr>
    </w:div>
    <w:div w:id="1886944809">
      <w:bodyDiv w:val="1"/>
      <w:marLeft w:val="0"/>
      <w:marRight w:val="0"/>
      <w:marTop w:val="0"/>
      <w:marBottom w:val="0"/>
      <w:divBdr>
        <w:top w:val="none" w:sz="0" w:space="0" w:color="auto"/>
        <w:left w:val="none" w:sz="0" w:space="0" w:color="auto"/>
        <w:bottom w:val="none" w:sz="0" w:space="0" w:color="auto"/>
        <w:right w:val="none" w:sz="0" w:space="0" w:color="auto"/>
      </w:divBdr>
    </w:div>
    <w:div w:id="1892958867">
      <w:bodyDiv w:val="1"/>
      <w:marLeft w:val="0"/>
      <w:marRight w:val="0"/>
      <w:marTop w:val="0"/>
      <w:marBottom w:val="0"/>
      <w:divBdr>
        <w:top w:val="none" w:sz="0" w:space="0" w:color="auto"/>
        <w:left w:val="none" w:sz="0" w:space="0" w:color="auto"/>
        <w:bottom w:val="none" w:sz="0" w:space="0" w:color="auto"/>
        <w:right w:val="none" w:sz="0" w:space="0" w:color="auto"/>
      </w:divBdr>
    </w:div>
    <w:div w:id="1907295446">
      <w:bodyDiv w:val="1"/>
      <w:marLeft w:val="0"/>
      <w:marRight w:val="0"/>
      <w:marTop w:val="0"/>
      <w:marBottom w:val="0"/>
      <w:divBdr>
        <w:top w:val="none" w:sz="0" w:space="0" w:color="auto"/>
        <w:left w:val="none" w:sz="0" w:space="0" w:color="auto"/>
        <w:bottom w:val="none" w:sz="0" w:space="0" w:color="auto"/>
        <w:right w:val="none" w:sz="0" w:space="0" w:color="auto"/>
      </w:divBdr>
      <w:divsChild>
        <w:div w:id="889994467">
          <w:marLeft w:val="0"/>
          <w:marRight w:val="0"/>
          <w:marTop w:val="0"/>
          <w:marBottom w:val="0"/>
          <w:divBdr>
            <w:top w:val="none" w:sz="0" w:space="0" w:color="auto"/>
            <w:left w:val="none" w:sz="0" w:space="0" w:color="auto"/>
            <w:bottom w:val="none" w:sz="0" w:space="0" w:color="auto"/>
            <w:right w:val="none" w:sz="0" w:space="0" w:color="auto"/>
          </w:divBdr>
          <w:divsChild>
            <w:div w:id="1384136396">
              <w:marLeft w:val="0"/>
              <w:marRight w:val="0"/>
              <w:marTop w:val="0"/>
              <w:marBottom w:val="450"/>
              <w:divBdr>
                <w:top w:val="none" w:sz="0" w:space="0" w:color="auto"/>
                <w:left w:val="none" w:sz="0" w:space="0" w:color="auto"/>
                <w:bottom w:val="none" w:sz="0" w:space="0" w:color="auto"/>
                <w:right w:val="none" w:sz="0" w:space="0" w:color="auto"/>
              </w:divBdr>
              <w:divsChild>
                <w:div w:id="578750507">
                  <w:marLeft w:val="-225"/>
                  <w:marRight w:val="-225"/>
                  <w:marTop w:val="0"/>
                  <w:marBottom w:val="0"/>
                  <w:divBdr>
                    <w:top w:val="none" w:sz="0" w:space="0" w:color="auto"/>
                    <w:left w:val="none" w:sz="0" w:space="0" w:color="auto"/>
                    <w:bottom w:val="none" w:sz="0" w:space="0" w:color="auto"/>
                    <w:right w:val="none" w:sz="0" w:space="0" w:color="auto"/>
                  </w:divBdr>
                  <w:divsChild>
                    <w:div w:id="1562860221">
                      <w:marLeft w:val="0"/>
                      <w:marRight w:val="0"/>
                      <w:marTop w:val="0"/>
                      <w:marBottom w:val="0"/>
                      <w:divBdr>
                        <w:top w:val="none" w:sz="0" w:space="0" w:color="auto"/>
                        <w:left w:val="none" w:sz="0" w:space="0" w:color="auto"/>
                        <w:bottom w:val="none" w:sz="0" w:space="0" w:color="auto"/>
                        <w:right w:val="none" w:sz="0" w:space="0" w:color="auto"/>
                      </w:divBdr>
                      <w:divsChild>
                        <w:div w:id="1594127067">
                          <w:marLeft w:val="0"/>
                          <w:marRight w:val="0"/>
                          <w:marTop w:val="0"/>
                          <w:marBottom w:val="0"/>
                          <w:divBdr>
                            <w:top w:val="none" w:sz="0" w:space="0" w:color="auto"/>
                            <w:left w:val="none" w:sz="0" w:space="0" w:color="auto"/>
                            <w:bottom w:val="none" w:sz="0" w:space="0" w:color="auto"/>
                            <w:right w:val="none" w:sz="0" w:space="0" w:color="auto"/>
                          </w:divBdr>
                          <w:divsChild>
                            <w:div w:id="1707490274">
                              <w:marLeft w:val="0"/>
                              <w:marRight w:val="0"/>
                              <w:marTop w:val="0"/>
                              <w:marBottom w:val="0"/>
                              <w:divBdr>
                                <w:top w:val="none" w:sz="0" w:space="0" w:color="auto"/>
                                <w:left w:val="none" w:sz="0" w:space="0" w:color="auto"/>
                                <w:bottom w:val="none" w:sz="0" w:space="0" w:color="auto"/>
                                <w:right w:val="none" w:sz="0" w:space="0" w:color="auto"/>
                              </w:divBdr>
                              <w:divsChild>
                                <w:div w:id="242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785812">
      <w:bodyDiv w:val="1"/>
      <w:marLeft w:val="0"/>
      <w:marRight w:val="0"/>
      <w:marTop w:val="0"/>
      <w:marBottom w:val="0"/>
      <w:divBdr>
        <w:top w:val="none" w:sz="0" w:space="0" w:color="auto"/>
        <w:left w:val="none" w:sz="0" w:space="0" w:color="auto"/>
        <w:bottom w:val="none" w:sz="0" w:space="0" w:color="auto"/>
        <w:right w:val="none" w:sz="0" w:space="0" w:color="auto"/>
      </w:divBdr>
    </w:div>
    <w:div w:id="2006547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rs.gov/newsroom/covid-19-related-employee-retention-credits-how-to-claim-the-employee-retention-credit-faq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rs.gov/forms-pubs/about-form-72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IRS Colors">
      <a:dk1>
        <a:sysClr val="windowText" lastClr="000000"/>
      </a:dk1>
      <a:lt1>
        <a:sysClr val="window" lastClr="FFFFFF"/>
      </a:lt1>
      <a:dk2>
        <a:srgbClr val="009BDF"/>
      </a:dk2>
      <a:lt2>
        <a:srgbClr val="0083CA"/>
      </a:lt2>
      <a:accent1>
        <a:srgbClr val="00599C"/>
      </a:accent1>
      <a:accent2>
        <a:srgbClr val="009FDA"/>
      </a:accent2>
      <a:accent3>
        <a:srgbClr val="61913D"/>
      </a:accent3>
      <a:accent4>
        <a:srgbClr val="D95900"/>
      </a:accent4>
      <a:accent5>
        <a:srgbClr val="00828C"/>
      </a:accent5>
      <a:accent6>
        <a:srgbClr val="BA122B"/>
      </a:accent6>
      <a:hlink>
        <a:srgbClr val="00599C"/>
      </a:hlink>
      <a:folHlink>
        <a:srgbClr val="821C6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6E40227E8D240B4E9120A1B209148" ma:contentTypeVersion="9" ma:contentTypeDescription="Create a new document." ma:contentTypeScope="" ma:versionID="03deb4025855f9d7c2767de34b89771a">
  <xsd:schema xmlns:xsd="http://www.w3.org/2001/XMLSchema" xmlns:xs="http://www.w3.org/2001/XMLSchema" xmlns:p="http://schemas.microsoft.com/office/2006/metadata/properties" xmlns:ns2="52222ef0-b167-44f5-92f7-438fda0857cd" xmlns:ns3="720edc2f-bbb2-4544-b28c-dd2e5feb1048" xmlns:ns4="f7f571d0-7c6a-4b47-a409-0f74acd1ea19" xmlns:ns5="5edbe80d-e595-46b9-be3c-e61540003b6e" targetNamespace="http://schemas.microsoft.com/office/2006/metadata/properties" ma:root="true" ma:fieldsID="844db06e8b1eb9fa8224f3627a9f626a" ns2:_="" ns3:_="" ns4:_="" ns5:_="">
    <xsd:import namespace="52222ef0-b167-44f5-92f7-438fda0857cd"/>
    <xsd:import namespace="720edc2f-bbb2-4544-b28c-dd2e5feb1048"/>
    <xsd:import namespace="f7f571d0-7c6a-4b47-a409-0f74acd1ea19"/>
    <xsd:import namespace="5edbe80d-e595-46b9-be3c-e61540003b6e"/>
    <xsd:element name="properties">
      <xsd:complexType>
        <xsd:sequence>
          <xsd:element name="documentManagement">
            <xsd:complexType>
              <xsd:all>
                <xsd:element ref="ns2:_dlc_DocId" minOccurs="0"/>
                <xsd:element ref="ns2:_dlc_DocIdUrl" minOccurs="0"/>
                <xsd:element ref="ns2:_dlc_DocIdPersistId" minOccurs="0"/>
                <xsd:element ref="ns3:P0000000000000000000000000000001" minOccurs="0"/>
                <xsd:element ref="ns3:P0000000000000000000000000000002" minOccurs="0"/>
                <xsd:element ref="ns4:TaxKeywordTaxHTField" minOccurs="0"/>
                <xsd:element ref="ns5:TaxCatchAll" minOccurs="0"/>
                <xsd:element ref="ns3:Area" minOccurs="0"/>
                <xsd:element ref="ns3:_x0037__x002d_point_x0020_Mem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0edc2f-bbb2-4544-b28c-dd2e5feb1048" elementFormDefault="qualified">
    <xsd:import namespace="http://schemas.microsoft.com/office/2006/documentManagement/types"/>
    <xsd:import namespace="http://schemas.microsoft.com/office/infopath/2007/PartnerControls"/>
    <xsd:element name="P0000000000000000000000000000001" ma:index="11" nillable="true" ma:displayName="Accessibility" ma:internalName="P0000000000000000000000000000001"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000000000000000000000000000002" ma:index="12" nillable="true" ma:displayName="Privacy" ma:internalName="P0000000000000000000000000000002"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rea" ma:index="16" nillable="true" ma:displayName="Area" ma:list="{d0953e8b-e9ef-49da-b194-6e57db96a53b}" ma:internalName="Area" ma:showField="Title">
      <xsd:simpleType>
        <xsd:restriction base="dms:Lookup"/>
      </xsd:simpleType>
    </xsd:element>
    <xsd:element name="_x0037__x002d_point_x0020_Memo" ma:index="17" nillable="true" ma:displayName="7-point Memo" ma:format="Dropdown" ma:indexed="true" ma:internalName="_x0037__x002d_point_x0020_Memo">
      <xsd:simpleType>
        <xsd:union memberTypes="dms:Text">
          <xsd:simpleType>
            <xsd:restriction base="dms:Choice">
              <xsd:enumeration value="Ready for Review"/>
              <xsd:enumeration value="Submitted"/>
              <xsd:enumeration value="Old Vers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7f571d0-7c6a-4b47-a409-0f74acd1ea19"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dbe80d-e595-46b9-be3c-e61540003b6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48aefb-b8d8-4fab-bcb9-853a08aa8268}" ma:internalName="TaxCatchAll" ma:showField="CatchAllData" ma:web="f7f571d0-7c6a-4b47-a409-0f74acd1e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2222ef0-b167-44f5-92f7-438fda0857cd">DOTAXPOLICY-56-11172</_dlc_DocId>
    <_dlc_DocIdUrl xmlns="52222ef0-b167-44f5-92f7-438fda0857cd">
      <Url>https://my.treas.gov/Collab/taxpolicy/_layouts/15/DocIdRedir.aspx?ID=DOTAXPOLICY-56-11172</Url>
      <Description>DOTAXPOLICY-56-11172</Description>
    </_dlc_DocIdUrl>
    <Area xmlns="720edc2f-bbb2-4544-b28c-dd2e5feb1048" xsi:nil="true"/>
    <TaxKeywordTaxHTField xmlns="f7f571d0-7c6a-4b47-a409-0f74acd1ea19">
      <Terms xmlns="http://schemas.microsoft.com/office/infopath/2007/PartnerControls">
        <TermInfo xmlns="http://schemas.microsoft.com/office/infopath/2007/PartnerControls">
          <TermName xmlns="http://schemas.microsoft.com/office/infopath/2007/PartnerControls">Vertical</TermName>
          <TermId xmlns="http://schemas.microsoft.com/office/infopath/2007/PartnerControls">c84ba4a4-ce0e-48ff-8c8b-97d801055a02</TermId>
        </TermInfo>
        <TermInfo xmlns="http://schemas.microsoft.com/office/infopath/2007/PartnerControls">
          <TermName xmlns="http://schemas.microsoft.com/office/infopath/2007/PartnerControls">IRS</TermName>
          <TermId xmlns="http://schemas.microsoft.com/office/infopath/2007/PartnerControls">11111111-1111-1111-1111-111111111111</TermId>
        </TermInfo>
        <TermInfo xmlns="http://schemas.microsoft.com/office/infopath/2007/PartnerControls">
          <TermName xmlns="http://schemas.microsoft.com/office/infopath/2007/PartnerControls">Agenda</TermName>
          <TermId xmlns="http://schemas.microsoft.com/office/infopath/2007/PartnerControls">413f05bb-6ec7-4ad7-9866-ff60a516eb8f</TermId>
        </TermInfo>
        <TermInfo xmlns="http://schemas.microsoft.com/office/infopath/2007/PartnerControls">
          <TermName xmlns="http://schemas.microsoft.com/office/infopath/2007/PartnerControls">Classic</TermName>
          <TermId xmlns="http://schemas.microsoft.com/office/infopath/2007/PartnerControls">ea6627b2-830e-4803-bb9e-87c3c3ac3104</TermId>
        </TermInfo>
      </Terms>
    </TaxKeywordTaxHTField>
    <TaxCatchAll xmlns="5edbe80d-e595-46b9-be3c-e61540003b6e">
      <Value>33</Value>
      <Value>24</Value>
      <Value>26</Value>
      <Value>23</Value>
    </TaxCatchAll>
    <_x0037__x002d_point_x0020_Memo xmlns="720edc2f-bbb2-4544-b28c-dd2e5feb104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08CBF-DAEF-47E6-9A2A-85322FE2E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720edc2f-bbb2-4544-b28c-dd2e5feb1048"/>
    <ds:schemaRef ds:uri="f7f571d0-7c6a-4b47-a409-0f74acd1ea19"/>
    <ds:schemaRef ds:uri="5edbe80d-e595-46b9-be3c-e61540003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ED331-58AE-452E-8FC7-0B59736D733F}">
  <ds:schemaRefs>
    <ds:schemaRef ds:uri="http://schemas.microsoft.com/sharepoint/events"/>
  </ds:schemaRefs>
</ds:datastoreItem>
</file>

<file path=customXml/itemProps3.xml><?xml version="1.0" encoding="utf-8"?>
<ds:datastoreItem xmlns:ds="http://schemas.openxmlformats.org/officeDocument/2006/customXml" ds:itemID="{D693AF4D-DD92-4F2D-AAB0-78ECB3950183}">
  <ds:schemaRefs>
    <ds:schemaRef ds:uri="http://schemas.microsoft.com/sharepoint/v3/contenttype/forms"/>
  </ds:schemaRefs>
</ds:datastoreItem>
</file>

<file path=customXml/itemProps4.xml><?xml version="1.0" encoding="utf-8"?>
<ds:datastoreItem xmlns:ds="http://schemas.openxmlformats.org/officeDocument/2006/customXml" ds:itemID="{1E4A5F76-B8F3-40B7-94C2-051E9C1F4D83}">
  <ds:schemaRefs>
    <ds:schemaRef ds:uri="http://schemas.microsoft.com/office/2006/metadata/properties"/>
    <ds:schemaRef ds:uri="http://schemas.microsoft.com/office/infopath/2007/PartnerControls"/>
    <ds:schemaRef ds:uri="52222ef0-b167-44f5-92f7-438fda0857cd"/>
    <ds:schemaRef ds:uri="720edc2f-bbb2-4544-b28c-dd2e5feb1048"/>
    <ds:schemaRef ds:uri="f7f571d0-7c6a-4b47-a409-0f74acd1ea19"/>
    <ds:schemaRef ds:uri="5edbe80d-e595-46b9-be3c-e61540003b6e"/>
  </ds:schemaRefs>
</ds:datastoreItem>
</file>

<file path=customXml/itemProps5.xml><?xml version="1.0" encoding="utf-8"?>
<ds:datastoreItem xmlns:ds="http://schemas.openxmlformats.org/officeDocument/2006/customXml" ds:itemID="{ECDB9332-5578-4483-937A-61BFF9DC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IRS Agenda - Vertical Classic</vt:lpstr>
    </vt:vector>
  </TitlesOfParts>
  <Company>Toshiba</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IRS Agenda - Vertical Classic</dc:title>
  <dc:subject>Template to be used for IRS Reports. Includes two column layout in a vertical format</dc:subject>
  <dc:creator>Microsoft Office User</dc:creator>
  <cp:keywords>IRS, Agenda, Classic, Vertical</cp:keywords>
  <cp:lastModifiedBy>Dinh Leuyen D</cp:lastModifiedBy>
  <cp:revision>2</cp:revision>
  <cp:lastPrinted>2020-05-07T13:12:00Z</cp:lastPrinted>
  <dcterms:created xsi:type="dcterms:W3CDTF">2021-01-26T19:22:00Z</dcterms:created>
  <dcterms:modified xsi:type="dcterms:W3CDTF">2021-01-26T19:22:00Z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Adobe InDesign CS5.5 (7.5.2)</vt:lpwstr>
  </property>
  <property fmtid="{D5CDD505-2E9C-101B-9397-08002B2CF9AE}" pid="4" name="LastSaved">
    <vt:filetime>2018-03-21T00:00:00Z</vt:filetime>
  </property>
  <property fmtid="{D5CDD505-2E9C-101B-9397-08002B2CF9AE}" pid="5" name="ContentTypeId">
    <vt:lpwstr>0x0101006C86E40227E8D240B4E9120A1B209148</vt:lpwstr>
  </property>
  <property fmtid="{D5CDD505-2E9C-101B-9397-08002B2CF9AE}" pid="6" name="_dlc_DocIdItemGuid">
    <vt:lpwstr>dab307b0-535b-443e-ba12-ba67ec05ea22</vt:lpwstr>
  </property>
  <property fmtid="{D5CDD505-2E9C-101B-9397-08002B2CF9AE}" pid="7" name="TaxKeyword">
    <vt:lpwstr>33;#Vertical|c84ba4a4-ce0e-48ff-8c8b-97d801055a02;#26;#IRS|11111111-1111-1111-1111-111111111111;#24;#Agenda|413f05bb-6ec7-4ad7-9866-ff60a516eb8f;#23;#Classic|ea6627b2-830e-4803-bb9e-87c3c3ac3104</vt:lpwstr>
  </property>
</Properties>
</file>